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0153C70">
      <w:pPr>
        <w:spacing w:line="360" w:lineRule="auto"/>
        <w:ind w:firstLine="300" w:firstLineChars="50"/>
        <w:rPr>
          <w:sz w:val="60"/>
          <w:szCs w:val="60"/>
        </w:rPr>
        <w:sectPr>
          <w:footerReference r:id="rId6" w:type="first"/>
          <w:headerReference r:id="rId3" w:type="default"/>
          <w:footerReference r:id="rId4" w:type="default"/>
          <w:footerReference r:id="rId5" w:type="even"/>
          <w:type w:val="nextColumn"/>
          <w:pgSz w:w="11907" w:h="16840"/>
          <w:pgMar w:top="1418" w:right="1134" w:bottom="1418" w:left="1701" w:header="851" w:footer="851" w:gutter="0"/>
          <w:pgNumType w:start="1"/>
          <w:cols w:space="720" w:num="1"/>
          <w:titlePg/>
          <w:docGrid w:linePitch="462" w:charSpace="0"/>
        </w:sectPr>
      </w:pPr>
    </w:p>
    <w:p w14:paraId="79BC8441">
      <w:pPr>
        <w:spacing w:line="360" w:lineRule="auto"/>
        <w:ind w:firstLine="300" w:firstLineChars="50"/>
        <w:rPr>
          <w:sz w:val="60"/>
          <w:szCs w:val="60"/>
        </w:rPr>
      </w:pPr>
    </w:p>
    <w:p w14:paraId="502A9D49">
      <w:pPr>
        <w:jc w:val="center"/>
        <w:rPr>
          <w:b/>
          <w:bCs/>
          <w:sz w:val="60"/>
          <w:szCs w:val="60"/>
        </w:rPr>
      </w:pPr>
      <w:r>
        <w:rPr>
          <w:rFonts w:hint="eastAsia"/>
          <w:b/>
          <w:bCs/>
          <w:sz w:val="60"/>
          <w:szCs w:val="60"/>
        </w:rPr>
        <w:t>馆内遴选文</w:t>
      </w:r>
      <w:bookmarkStart w:id="827" w:name="_GoBack"/>
      <w:bookmarkEnd w:id="827"/>
      <w:r>
        <w:rPr>
          <w:rFonts w:hint="eastAsia"/>
          <w:b/>
          <w:bCs/>
          <w:sz w:val="60"/>
          <w:szCs w:val="60"/>
        </w:rPr>
        <w:t>件</w:t>
      </w:r>
    </w:p>
    <w:p w14:paraId="0DE0D41C">
      <w:pPr>
        <w:spacing w:line="360" w:lineRule="auto"/>
        <w:jc w:val="center"/>
        <w:rPr>
          <w:b/>
          <w:bCs/>
          <w:sz w:val="60"/>
          <w:szCs w:val="60"/>
        </w:rPr>
      </w:pPr>
    </w:p>
    <w:p w14:paraId="053600CE">
      <w:pPr>
        <w:tabs>
          <w:tab w:val="left" w:pos="5609"/>
        </w:tabs>
        <w:spacing w:line="360" w:lineRule="auto"/>
        <w:ind w:left="2832" w:leftChars="444" w:hanging="1900" w:hangingChars="528"/>
        <w:jc w:val="left"/>
        <w:rPr>
          <w:bCs/>
          <w:sz w:val="36"/>
          <w:szCs w:val="36"/>
        </w:rPr>
      </w:pPr>
      <w:r>
        <w:rPr>
          <w:bCs/>
          <w:sz w:val="36"/>
          <w:szCs w:val="36"/>
        </w:rPr>
        <w:t>项目名称：</w:t>
      </w:r>
      <w:r>
        <w:rPr>
          <w:rFonts w:hint="eastAsia"/>
          <w:bCs/>
          <w:sz w:val="36"/>
          <w:szCs w:val="36"/>
        </w:rPr>
        <w:t>首都博物馆本馆IPv6改造(安全设备采购）</w:t>
      </w:r>
    </w:p>
    <w:p w14:paraId="03C98F05">
      <w:pPr>
        <w:tabs>
          <w:tab w:val="left" w:pos="3240"/>
          <w:tab w:val="left" w:pos="3420"/>
        </w:tabs>
        <w:spacing w:line="360" w:lineRule="auto"/>
        <w:ind w:left="2832" w:leftChars="444" w:hanging="1900" w:hangingChars="528"/>
        <w:jc w:val="left"/>
        <w:rPr>
          <w:bCs/>
          <w:sz w:val="36"/>
          <w:szCs w:val="36"/>
        </w:rPr>
      </w:pPr>
      <w:r>
        <w:rPr>
          <w:bCs/>
          <w:sz w:val="36"/>
          <w:szCs w:val="36"/>
        </w:rPr>
        <w:t>项目编号：</w:t>
      </w:r>
      <w:r>
        <w:rPr>
          <w:rFonts w:hint="eastAsia"/>
          <w:bCs/>
          <w:sz w:val="36"/>
          <w:szCs w:val="36"/>
        </w:rPr>
        <w:t>2640STC74334</w:t>
      </w:r>
    </w:p>
    <w:p w14:paraId="66805E6C">
      <w:pPr>
        <w:tabs>
          <w:tab w:val="left" w:pos="3240"/>
          <w:tab w:val="left" w:pos="3420"/>
        </w:tabs>
        <w:spacing w:line="360" w:lineRule="auto"/>
        <w:ind w:left="2832" w:leftChars="444" w:hanging="1900" w:hangingChars="528"/>
        <w:jc w:val="left"/>
        <w:rPr>
          <w:bCs/>
          <w:sz w:val="36"/>
          <w:szCs w:val="36"/>
        </w:rPr>
      </w:pPr>
      <w:r>
        <w:rPr>
          <w:bCs/>
          <w:sz w:val="36"/>
          <w:szCs w:val="36"/>
        </w:rPr>
        <w:t>采 购 人：</w:t>
      </w:r>
      <w:r>
        <w:rPr>
          <w:rFonts w:hint="eastAsia"/>
          <w:bCs/>
          <w:sz w:val="36"/>
          <w:szCs w:val="36"/>
        </w:rPr>
        <w:t>首都博物馆</w:t>
      </w:r>
    </w:p>
    <w:p w14:paraId="65B34A7F">
      <w:pPr>
        <w:tabs>
          <w:tab w:val="left" w:pos="3240"/>
          <w:tab w:val="left" w:pos="3420"/>
        </w:tabs>
        <w:spacing w:line="360" w:lineRule="auto"/>
        <w:ind w:left="2832" w:leftChars="444" w:hanging="1900" w:hangingChars="528"/>
        <w:jc w:val="left"/>
        <w:rPr>
          <w:bCs/>
          <w:sz w:val="36"/>
          <w:szCs w:val="36"/>
        </w:rPr>
      </w:pPr>
      <w:r>
        <w:rPr>
          <w:bCs/>
          <w:sz w:val="36"/>
          <w:szCs w:val="36"/>
        </w:rPr>
        <w:t>采购代理机构：</w:t>
      </w:r>
      <w:r>
        <w:rPr>
          <w:rFonts w:hint="eastAsia"/>
          <w:bCs/>
          <w:sz w:val="36"/>
          <w:szCs w:val="36"/>
        </w:rPr>
        <w:t>中宝招标（北京）有限公司</w:t>
      </w:r>
    </w:p>
    <w:p w14:paraId="2A3DCE3E">
      <w:pPr>
        <w:tabs>
          <w:tab w:val="left" w:pos="3240"/>
          <w:tab w:val="left" w:pos="3420"/>
        </w:tabs>
        <w:spacing w:line="360" w:lineRule="auto"/>
        <w:ind w:left="2832" w:leftChars="444" w:hanging="1900" w:hangingChars="528"/>
        <w:jc w:val="center"/>
        <w:rPr>
          <w:bCs/>
          <w:sz w:val="36"/>
          <w:szCs w:val="36"/>
        </w:rPr>
      </w:pPr>
      <w:r>
        <w:rPr>
          <w:color w:val="000000"/>
          <w:sz w:val="36"/>
          <w:szCs w:val="36"/>
        </w:rPr>
        <w:drawing>
          <wp:inline distT="0" distB="0" distL="0" distR="0">
            <wp:extent cx="2057400" cy="2692400"/>
            <wp:effectExtent l="0" t="0" r="0" b="0"/>
            <wp:docPr id="1027" name="图片 2" descr="C:/Users/user/Desktop/微信图片_20260917161220.jpg微信图片_20260917161220"/>
            <wp:cNvGraphicFramePr/>
            <a:graphic xmlns:a="http://schemas.openxmlformats.org/drawingml/2006/main">
              <a:graphicData uri="http://schemas.openxmlformats.org/drawingml/2006/picture">
                <pic:pic xmlns:pic="http://schemas.openxmlformats.org/drawingml/2006/picture">
                  <pic:nvPicPr>
                    <pic:cNvPr id="1027" name="图片 2" descr="C:/Users/user/Desktop/微信图片_20260917161220.jpg微信图片_20260917161220"/>
                    <pic:cNvPicPr/>
                  </pic:nvPicPr>
                  <pic:blipFill>
                    <a:blip r:embed="rId23"/>
                    <a:srcRect l="11792" r="11792"/>
                    <a:stretch>
                      <a:fillRect/>
                    </a:stretch>
                  </pic:blipFill>
                  <pic:spPr>
                    <a:xfrm>
                      <a:off x="0" y="0"/>
                      <a:ext cx="2057400" cy="2692400"/>
                    </a:xfrm>
                    <a:prstGeom prst="rect">
                      <a:avLst/>
                    </a:prstGeom>
                    <a:ln>
                      <a:noFill/>
                    </a:ln>
                  </pic:spPr>
                </pic:pic>
              </a:graphicData>
            </a:graphic>
          </wp:inline>
        </w:drawing>
      </w:r>
    </w:p>
    <w:p w14:paraId="201DEDC7">
      <w:pPr>
        <w:widowControl/>
        <w:jc w:val="center"/>
        <w:rPr>
          <w:b/>
          <w:sz w:val="36"/>
          <w:szCs w:val="36"/>
        </w:rPr>
      </w:pPr>
      <w:r>
        <w:rPr>
          <w:b/>
          <w:bCs/>
          <w:sz w:val="44"/>
        </w:rPr>
        <w:br w:type="page"/>
      </w:r>
      <w:r>
        <w:rPr>
          <w:b/>
          <w:sz w:val="36"/>
          <w:szCs w:val="36"/>
        </w:rPr>
        <w:t>目      录</w:t>
      </w:r>
    </w:p>
    <w:p w14:paraId="3737A92F"/>
    <w:p w14:paraId="6D624B42"/>
    <w:p w14:paraId="6EEE2559"/>
    <w:p w14:paraId="411BC9A2"/>
    <w:p w14:paraId="621320E5">
      <w:pPr>
        <w:pStyle w:val="33"/>
        <w:spacing w:line="360" w:lineRule="auto"/>
        <w:rPr>
          <w:rFonts w:ascii="Times New Roman" w:hAnsi="Times New Roman" w:eastAsia="等线"/>
          <w:b w:val="0"/>
          <w:sz w:val="21"/>
          <w:szCs w:val="22"/>
          <w14:ligatures w14:val="standardContextual"/>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r>
        <w:fldChar w:fldCharType="begin"/>
      </w:r>
      <w:r>
        <w:instrText xml:space="preserve"> HYPERLINK \l "_Toc145958204" </w:instrText>
      </w:r>
      <w:r>
        <w:fldChar w:fldCharType="separate"/>
      </w:r>
      <w:r>
        <w:rPr>
          <w:rStyle w:val="52"/>
          <w:rFonts w:ascii="Times New Roman" w:hAnsi="Times New Roman"/>
        </w:rPr>
        <w:t>第一章   采购邀请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_Toc145958204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12E1D141">
      <w:pPr>
        <w:pStyle w:val="33"/>
        <w:spacing w:line="360" w:lineRule="auto"/>
        <w:rPr>
          <w:rFonts w:ascii="Times New Roman" w:hAnsi="Times New Roman" w:eastAsia="等线"/>
          <w:b w:val="0"/>
          <w:sz w:val="21"/>
          <w:szCs w:val="22"/>
          <w14:ligatures w14:val="standardContextual"/>
        </w:rPr>
      </w:pPr>
      <w:r>
        <w:fldChar w:fldCharType="begin"/>
      </w:r>
      <w:r>
        <w:instrText xml:space="preserve"> HYPERLINK \l "_Toc145958205" </w:instrText>
      </w:r>
      <w:r>
        <w:fldChar w:fldCharType="separate"/>
      </w:r>
      <w:r>
        <w:rPr>
          <w:rStyle w:val="52"/>
          <w:rFonts w:ascii="Times New Roman" w:hAnsi="Times New Roman"/>
        </w:rPr>
        <w:t>第二章   供应商须知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_Toc145958205 \h </w:instrText>
      </w:r>
      <w:r>
        <w:rPr>
          <w:rFonts w:ascii="Times New Roman" w:hAnsi="Times New Roman"/>
        </w:rPr>
        <w:fldChar w:fldCharType="separate"/>
      </w:r>
      <w:r>
        <w:rPr>
          <w:rFonts w:ascii="Times New Roman" w:hAnsi="Times New Roman"/>
        </w:rPr>
        <w:t>4</w:t>
      </w:r>
      <w:r>
        <w:rPr>
          <w:rFonts w:ascii="Times New Roman" w:hAnsi="Times New Roman"/>
        </w:rPr>
        <w:fldChar w:fldCharType="end"/>
      </w:r>
      <w:r>
        <w:rPr>
          <w:rFonts w:ascii="Times New Roman" w:hAnsi="Times New Roman"/>
        </w:rPr>
        <w:fldChar w:fldCharType="end"/>
      </w:r>
    </w:p>
    <w:p w14:paraId="7C2558D7">
      <w:pPr>
        <w:pStyle w:val="33"/>
        <w:spacing w:line="360" w:lineRule="auto"/>
        <w:rPr>
          <w:rFonts w:ascii="Times New Roman" w:hAnsi="Times New Roman" w:eastAsia="等线"/>
          <w:b w:val="0"/>
          <w:sz w:val="21"/>
          <w:szCs w:val="22"/>
          <w14:ligatures w14:val="standardContextual"/>
        </w:rPr>
      </w:pPr>
      <w:r>
        <w:fldChar w:fldCharType="begin"/>
      </w:r>
      <w:r>
        <w:instrText xml:space="preserve"> HYPERLINK \l "_Toc145958206" </w:instrText>
      </w:r>
      <w:r>
        <w:fldChar w:fldCharType="separate"/>
      </w:r>
      <w:r>
        <w:rPr>
          <w:rStyle w:val="52"/>
          <w:rFonts w:ascii="Times New Roman" w:hAnsi="Times New Roman"/>
        </w:rPr>
        <w:t>第三章   评审方法和评审标准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_Toc145958206 \h </w:instrText>
      </w:r>
      <w:r>
        <w:rPr>
          <w:rFonts w:ascii="Times New Roman" w:hAnsi="Times New Roman"/>
        </w:rPr>
        <w:fldChar w:fldCharType="separate"/>
      </w:r>
      <w:r>
        <w:rPr>
          <w:rFonts w:ascii="Times New Roman" w:hAnsi="Times New Roman"/>
        </w:rPr>
        <w:t>28</w:t>
      </w:r>
      <w:r>
        <w:rPr>
          <w:rFonts w:ascii="Times New Roman" w:hAnsi="Times New Roman"/>
        </w:rPr>
        <w:fldChar w:fldCharType="end"/>
      </w:r>
      <w:r>
        <w:rPr>
          <w:rFonts w:ascii="Times New Roman" w:hAnsi="Times New Roman"/>
        </w:rPr>
        <w:fldChar w:fldCharType="end"/>
      </w:r>
    </w:p>
    <w:p w14:paraId="3FCE3315">
      <w:pPr>
        <w:pStyle w:val="33"/>
        <w:spacing w:line="360" w:lineRule="auto"/>
        <w:rPr>
          <w:rFonts w:ascii="Times New Roman" w:hAnsi="Times New Roman" w:eastAsia="等线"/>
          <w:b w:val="0"/>
          <w:sz w:val="21"/>
          <w:szCs w:val="22"/>
          <w14:ligatures w14:val="standardContextual"/>
        </w:rPr>
      </w:pPr>
      <w:r>
        <w:fldChar w:fldCharType="begin"/>
      </w:r>
      <w:r>
        <w:instrText xml:space="preserve"> HYPERLINK \l "_Toc145958207" </w:instrText>
      </w:r>
      <w:r>
        <w:fldChar w:fldCharType="separate"/>
      </w:r>
      <w:r>
        <w:rPr>
          <w:rStyle w:val="52"/>
          <w:rFonts w:ascii="Times New Roman" w:hAnsi="Times New Roman"/>
        </w:rPr>
        <w:t>第四章   采购需求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_Toc145958207 \h </w:instrText>
      </w:r>
      <w:r>
        <w:rPr>
          <w:rFonts w:ascii="Times New Roman" w:hAnsi="Times New Roman"/>
        </w:rPr>
        <w:fldChar w:fldCharType="separate"/>
      </w:r>
      <w:r>
        <w:rPr>
          <w:rFonts w:ascii="Times New Roman" w:hAnsi="Times New Roman"/>
        </w:rPr>
        <w:t>45</w:t>
      </w:r>
      <w:r>
        <w:rPr>
          <w:rFonts w:ascii="Times New Roman" w:hAnsi="Times New Roman"/>
        </w:rPr>
        <w:fldChar w:fldCharType="end"/>
      </w:r>
      <w:r>
        <w:rPr>
          <w:rFonts w:ascii="Times New Roman" w:hAnsi="Times New Roman"/>
        </w:rPr>
        <w:fldChar w:fldCharType="end"/>
      </w:r>
    </w:p>
    <w:p w14:paraId="648A7396">
      <w:pPr>
        <w:pStyle w:val="33"/>
        <w:spacing w:line="360" w:lineRule="auto"/>
        <w:rPr>
          <w:rFonts w:ascii="Times New Roman" w:hAnsi="Times New Roman" w:eastAsia="等线"/>
          <w:b w:val="0"/>
          <w:sz w:val="21"/>
          <w:szCs w:val="22"/>
          <w14:ligatures w14:val="standardContextual"/>
        </w:rPr>
      </w:pPr>
      <w:r>
        <w:fldChar w:fldCharType="begin"/>
      </w:r>
      <w:r>
        <w:instrText xml:space="preserve"> HYPERLINK \l "_Toc145958208" </w:instrText>
      </w:r>
      <w:r>
        <w:fldChar w:fldCharType="separate"/>
      </w:r>
      <w:r>
        <w:rPr>
          <w:rStyle w:val="52"/>
          <w:rFonts w:ascii="Times New Roman" w:hAnsi="Times New Roman"/>
        </w:rPr>
        <w:t>第五章   合同草案条款</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_Toc145958208 \h </w:instrText>
      </w:r>
      <w:r>
        <w:rPr>
          <w:rFonts w:ascii="Times New Roman" w:hAnsi="Times New Roman"/>
        </w:rPr>
        <w:fldChar w:fldCharType="separate"/>
      </w:r>
      <w:r>
        <w:rPr>
          <w:rFonts w:ascii="Times New Roman" w:hAnsi="Times New Roman"/>
        </w:rPr>
        <w:t>54</w:t>
      </w:r>
      <w:r>
        <w:rPr>
          <w:rFonts w:ascii="Times New Roman" w:hAnsi="Times New Roman"/>
        </w:rPr>
        <w:fldChar w:fldCharType="end"/>
      </w:r>
      <w:r>
        <w:rPr>
          <w:rFonts w:ascii="Times New Roman" w:hAnsi="Times New Roman"/>
        </w:rPr>
        <w:fldChar w:fldCharType="end"/>
      </w:r>
    </w:p>
    <w:p w14:paraId="2E811BDB">
      <w:pPr>
        <w:pStyle w:val="33"/>
        <w:spacing w:line="360" w:lineRule="auto"/>
        <w:rPr>
          <w:rFonts w:ascii="Times New Roman" w:hAnsi="Times New Roman" w:eastAsia="等线"/>
          <w:b w:val="0"/>
          <w:sz w:val="21"/>
          <w:szCs w:val="22"/>
          <w14:ligatures w14:val="standardContextual"/>
        </w:rPr>
      </w:pPr>
      <w:r>
        <w:fldChar w:fldCharType="begin"/>
      </w:r>
      <w:r>
        <w:instrText xml:space="preserve"> HYPERLINK \l "_Toc145958209" </w:instrText>
      </w:r>
      <w:r>
        <w:fldChar w:fldCharType="separate"/>
      </w:r>
      <w:r>
        <w:rPr>
          <w:rStyle w:val="52"/>
          <w:rFonts w:ascii="Times New Roman" w:hAnsi="Times New Roman"/>
        </w:rPr>
        <w:t>第六章   响应文件格式</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_Toc145958209 \h </w:instrText>
      </w:r>
      <w:r>
        <w:rPr>
          <w:rFonts w:ascii="Times New Roman" w:hAnsi="Times New Roman"/>
        </w:rPr>
        <w:fldChar w:fldCharType="separate"/>
      </w:r>
      <w:r>
        <w:rPr>
          <w:rFonts w:ascii="Times New Roman" w:hAnsi="Times New Roman"/>
        </w:rPr>
        <w:t>72</w:t>
      </w:r>
      <w:r>
        <w:rPr>
          <w:rFonts w:ascii="Times New Roman" w:hAnsi="Times New Roman"/>
        </w:rPr>
        <w:fldChar w:fldCharType="end"/>
      </w:r>
      <w:r>
        <w:rPr>
          <w:rFonts w:ascii="Times New Roman" w:hAnsi="Times New Roman"/>
        </w:rPr>
        <w:fldChar w:fldCharType="end"/>
      </w:r>
    </w:p>
    <w:p w14:paraId="2A167CA6">
      <w:pPr>
        <w:pStyle w:val="33"/>
        <w:spacing w:line="360" w:lineRule="auto"/>
        <w:rPr>
          <w:rFonts w:ascii="Times New Roman" w:hAnsi="Times New Roman"/>
          <w:b w:val="0"/>
        </w:rPr>
      </w:pPr>
      <w:r>
        <w:rPr>
          <w:rFonts w:ascii="Times New Roman" w:hAnsi="Times New Roman"/>
          <w:b w:val="0"/>
        </w:rPr>
        <w:fldChar w:fldCharType="end"/>
      </w:r>
    </w:p>
    <w:p w14:paraId="3BB8A8D9">
      <w:r>
        <w:rPr>
          <w:rFonts w:hint="eastAsia"/>
          <w:sz w:val="24"/>
        </w:rPr>
        <w:t>注：采购文件条款中以</w:t>
      </w:r>
      <w:r>
        <w:rPr>
          <w:sz w:val="24"/>
        </w:rPr>
        <w:t xml:space="preserve"> “</w:t>
      </w:r>
      <w:r>
        <w:rPr>
          <w:rFonts w:eastAsia="等线"/>
          <w:sz w:val="24"/>
        </w:rPr>
        <w:t>■</w:t>
      </w:r>
      <w:r>
        <w:rPr>
          <w:sz w:val="24"/>
        </w:rPr>
        <w:t>”</w:t>
      </w:r>
      <w:r>
        <w:rPr>
          <w:rFonts w:hint="eastAsia"/>
          <w:sz w:val="24"/>
        </w:rPr>
        <w:t>形式标记的内容适用于本项目，以</w:t>
      </w:r>
      <w:r>
        <w:rPr>
          <w:sz w:val="24"/>
        </w:rPr>
        <w:t>“</w:t>
      </w:r>
      <w:r>
        <w:rPr>
          <w:rFonts w:eastAsia="等线"/>
          <w:sz w:val="24"/>
        </w:rPr>
        <w:t>□</w:t>
      </w:r>
      <w:r>
        <w:rPr>
          <w:sz w:val="24"/>
        </w:rPr>
        <w:t>”</w:t>
      </w:r>
      <w:r>
        <w:rPr>
          <w:rFonts w:hint="eastAsia"/>
          <w:sz w:val="24"/>
        </w:rPr>
        <w:t>形式标记的内容不适用于本项目。</w:t>
      </w:r>
    </w:p>
    <w:p w14:paraId="36325DAE">
      <w:pPr>
        <w:pStyle w:val="33"/>
        <w:spacing w:line="360" w:lineRule="auto"/>
        <w:rPr>
          <w:rFonts w:ascii="Times New Roman" w:hAnsi="Times New Roman"/>
          <w:b w:val="0"/>
          <w:sz w:val="36"/>
          <w:szCs w:val="36"/>
        </w:rPr>
      </w:pPr>
    </w:p>
    <w:p w14:paraId="4540B5AD">
      <w:pPr>
        <w:spacing w:line="360" w:lineRule="auto"/>
        <w:jc w:val="center"/>
        <w:outlineLvl w:val="0"/>
        <w:rPr>
          <w:b/>
          <w:sz w:val="36"/>
          <w:szCs w:val="36"/>
        </w:rPr>
        <w:sectPr>
          <w:type w:val="continuous"/>
          <w:pgSz w:w="11907" w:h="16840"/>
          <w:pgMar w:top="1418" w:right="1134" w:bottom="1418" w:left="1701" w:header="851" w:footer="851" w:gutter="0"/>
          <w:pgNumType w:start="1"/>
          <w:cols w:space="720" w:num="1"/>
          <w:titlePg/>
          <w:docGrid w:linePitch="462" w:charSpace="0"/>
        </w:sectPr>
      </w:pPr>
    </w:p>
    <w:p w14:paraId="5E86830A">
      <w:pPr>
        <w:spacing w:line="360" w:lineRule="auto"/>
        <w:jc w:val="center"/>
        <w:outlineLvl w:val="0"/>
        <w:rPr>
          <w:b/>
          <w:sz w:val="36"/>
          <w:szCs w:val="36"/>
        </w:rPr>
      </w:pPr>
      <w:bookmarkStart w:id="0" w:name="_Toc145958204"/>
      <w:r>
        <w:rPr>
          <w:b/>
          <w:sz w:val="36"/>
          <w:szCs w:val="36"/>
        </w:rPr>
        <w:t>第一章   采购邀请</w:t>
      </w:r>
      <w:bookmarkEnd w:id="0"/>
      <w:bookmarkStart w:id="1" w:name="_Toc28359002"/>
      <w:bookmarkStart w:id="2" w:name="_Toc35393621"/>
      <w:bookmarkStart w:id="3" w:name="_Toc28359079"/>
      <w:bookmarkStart w:id="4" w:name="_Toc35393790"/>
      <w:bookmarkStart w:id="5" w:name="_Hlk24379207"/>
    </w:p>
    <w:bookmarkEnd w:id="1"/>
    <w:bookmarkEnd w:id="2"/>
    <w:bookmarkEnd w:id="3"/>
    <w:bookmarkEnd w:id="4"/>
    <w:bookmarkEnd w:id="5"/>
    <w:p w14:paraId="695E04A0">
      <w:pPr>
        <w:pStyle w:val="3"/>
        <w:spacing w:before="0" w:line="360" w:lineRule="auto"/>
        <w:jc w:val="left"/>
        <w:rPr>
          <w:rFonts w:ascii="Times New Roman" w:hAnsi="Times New Roman" w:eastAsia="宋体"/>
          <w:sz w:val="24"/>
          <w:szCs w:val="24"/>
        </w:rPr>
      </w:pPr>
      <w:r>
        <w:rPr>
          <w:rFonts w:ascii="Times New Roman" w:hAnsi="Times New Roman" w:eastAsia="宋体"/>
          <w:sz w:val="24"/>
          <w:szCs w:val="24"/>
        </w:rPr>
        <w:t>一、项目基本情况</w:t>
      </w:r>
    </w:p>
    <w:p w14:paraId="56E460D7">
      <w:pPr>
        <w:spacing w:line="360" w:lineRule="auto"/>
        <w:ind w:firstLine="480" w:firstLineChars="200"/>
        <w:rPr>
          <w:sz w:val="24"/>
        </w:rPr>
      </w:pPr>
      <w:r>
        <w:rPr>
          <w:sz w:val="24"/>
        </w:rPr>
        <w:t>1.项目编号：</w:t>
      </w:r>
      <w:r>
        <w:rPr>
          <w:rFonts w:hint="eastAsia"/>
          <w:sz w:val="24"/>
        </w:rPr>
        <w:t>2640STC74334</w:t>
      </w:r>
    </w:p>
    <w:p w14:paraId="1263F578">
      <w:pPr>
        <w:spacing w:line="360" w:lineRule="auto"/>
        <w:ind w:firstLine="480" w:firstLineChars="200"/>
        <w:rPr>
          <w:sz w:val="24"/>
        </w:rPr>
      </w:pPr>
      <w:r>
        <w:rPr>
          <w:sz w:val="24"/>
        </w:rPr>
        <w:t>2.项目名称：</w:t>
      </w:r>
      <w:r>
        <w:rPr>
          <w:rFonts w:hint="eastAsia"/>
          <w:sz w:val="24"/>
        </w:rPr>
        <w:t>首都博物馆本馆IPv6改造(安全设备采购）项目</w:t>
      </w:r>
    </w:p>
    <w:p w14:paraId="1FCCBC83">
      <w:pPr>
        <w:spacing w:line="360" w:lineRule="auto"/>
        <w:ind w:firstLine="480" w:firstLineChars="200"/>
        <w:rPr>
          <w:sz w:val="24"/>
        </w:rPr>
      </w:pPr>
      <w:r>
        <w:rPr>
          <w:sz w:val="24"/>
        </w:rPr>
        <w:t>3.采购方式：</w:t>
      </w:r>
      <w:r>
        <w:rPr>
          <w:rFonts w:hint="eastAsia"/>
          <w:sz w:val="24"/>
        </w:rPr>
        <w:t>馆内遴选</w:t>
      </w:r>
    </w:p>
    <w:p w14:paraId="0C689EBF">
      <w:pPr>
        <w:spacing w:line="360" w:lineRule="auto"/>
        <w:ind w:firstLine="480" w:firstLineChars="200"/>
        <w:rPr>
          <w:sz w:val="24"/>
        </w:rPr>
      </w:pPr>
      <w:r>
        <w:rPr>
          <w:sz w:val="24"/>
        </w:rPr>
        <w:t>4.项目预算金额：</w:t>
      </w:r>
      <w:r>
        <w:rPr>
          <w:rFonts w:hint="eastAsia"/>
          <w:sz w:val="24"/>
        </w:rPr>
        <w:t>62.85万元</w:t>
      </w:r>
      <w:r>
        <w:rPr>
          <w:sz w:val="24"/>
        </w:rPr>
        <w:t>、项目最高限价（如有）：</w:t>
      </w:r>
      <w:r>
        <w:rPr>
          <w:rFonts w:hint="eastAsia"/>
          <w:sz w:val="24"/>
        </w:rPr>
        <w:t>62.85万元</w:t>
      </w:r>
    </w:p>
    <w:p w14:paraId="249EBEDC">
      <w:pPr>
        <w:spacing w:line="360" w:lineRule="auto"/>
        <w:ind w:firstLine="480" w:firstLineChars="200"/>
        <w:rPr>
          <w:sz w:val="24"/>
        </w:rPr>
      </w:pPr>
      <w:r>
        <w:rPr>
          <w:sz w:val="24"/>
        </w:rPr>
        <w:t>5.采购需求：</w:t>
      </w:r>
    </w:p>
    <w:tbl>
      <w:tblPr>
        <w:tblStyle w:val="44"/>
        <w:tblW w:w="90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9"/>
        <w:gridCol w:w="1519"/>
        <w:gridCol w:w="1660"/>
        <w:gridCol w:w="971"/>
        <w:gridCol w:w="4172"/>
      </w:tblGrid>
      <w:tr w14:paraId="2854B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9" w:type="dxa"/>
            <w:vAlign w:val="center"/>
          </w:tcPr>
          <w:p w14:paraId="790CBD9C">
            <w:pPr>
              <w:jc w:val="center"/>
              <w:rPr>
                <w:bCs/>
                <w:szCs w:val="21"/>
              </w:rPr>
            </w:pPr>
            <w:r>
              <w:rPr>
                <w:bCs/>
                <w:szCs w:val="21"/>
              </w:rPr>
              <w:t>包号</w:t>
            </w:r>
          </w:p>
        </w:tc>
        <w:tc>
          <w:tcPr>
            <w:tcW w:w="1519" w:type="dxa"/>
            <w:vAlign w:val="center"/>
          </w:tcPr>
          <w:p w14:paraId="78D2F2A5">
            <w:pPr>
              <w:jc w:val="center"/>
              <w:rPr>
                <w:bCs/>
                <w:szCs w:val="21"/>
              </w:rPr>
            </w:pPr>
            <w:r>
              <w:rPr>
                <w:bCs/>
                <w:szCs w:val="21"/>
              </w:rPr>
              <w:t>标的名称</w:t>
            </w:r>
          </w:p>
        </w:tc>
        <w:tc>
          <w:tcPr>
            <w:tcW w:w="1660" w:type="dxa"/>
            <w:vAlign w:val="center"/>
          </w:tcPr>
          <w:p w14:paraId="4FB39036">
            <w:pPr>
              <w:jc w:val="center"/>
              <w:rPr>
                <w:bCs/>
                <w:szCs w:val="21"/>
              </w:rPr>
            </w:pPr>
            <w:r>
              <w:rPr>
                <w:bCs/>
                <w:szCs w:val="21"/>
              </w:rPr>
              <w:t>采购包预算金额</w:t>
            </w:r>
          </w:p>
          <w:p w14:paraId="36B05397">
            <w:pPr>
              <w:jc w:val="center"/>
              <w:rPr>
                <w:bCs/>
                <w:szCs w:val="21"/>
              </w:rPr>
            </w:pPr>
            <w:r>
              <w:rPr>
                <w:bCs/>
                <w:szCs w:val="21"/>
              </w:rPr>
              <w:t>（万元）</w:t>
            </w:r>
          </w:p>
        </w:tc>
        <w:tc>
          <w:tcPr>
            <w:tcW w:w="971" w:type="dxa"/>
            <w:vAlign w:val="center"/>
          </w:tcPr>
          <w:p w14:paraId="258397E1">
            <w:pPr>
              <w:jc w:val="center"/>
              <w:rPr>
                <w:bCs/>
                <w:szCs w:val="21"/>
              </w:rPr>
            </w:pPr>
            <w:r>
              <w:rPr>
                <w:bCs/>
                <w:szCs w:val="21"/>
              </w:rPr>
              <w:t>数量</w:t>
            </w:r>
          </w:p>
        </w:tc>
        <w:tc>
          <w:tcPr>
            <w:tcW w:w="4172" w:type="dxa"/>
            <w:vAlign w:val="center"/>
          </w:tcPr>
          <w:p w14:paraId="44666C47">
            <w:pPr>
              <w:jc w:val="center"/>
              <w:rPr>
                <w:szCs w:val="21"/>
              </w:rPr>
            </w:pPr>
            <w:r>
              <w:rPr>
                <w:szCs w:val="21"/>
              </w:rPr>
              <w:t>简要技术需求或服务要求</w:t>
            </w:r>
          </w:p>
        </w:tc>
      </w:tr>
      <w:tr w14:paraId="639A0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9" w:type="dxa"/>
            <w:vAlign w:val="center"/>
          </w:tcPr>
          <w:p w14:paraId="55BB6983">
            <w:pPr>
              <w:jc w:val="center"/>
              <w:rPr>
                <w:bCs/>
                <w:szCs w:val="21"/>
              </w:rPr>
            </w:pPr>
            <w:r>
              <w:rPr>
                <w:bCs/>
                <w:szCs w:val="21"/>
              </w:rPr>
              <w:t>01</w:t>
            </w:r>
          </w:p>
        </w:tc>
        <w:tc>
          <w:tcPr>
            <w:tcW w:w="1519" w:type="dxa"/>
            <w:vAlign w:val="center"/>
          </w:tcPr>
          <w:p w14:paraId="11CBB9AF">
            <w:pPr>
              <w:jc w:val="center"/>
              <w:rPr>
                <w:bCs/>
                <w:szCs w:val="21"/>
              </w:rPr>
            </w:pPr>
            <w:r>
              <w:rPr>
                <w:rFonts w:hint="eastAsia"/>
                <w:bCs/>
                <w:szCs w:val="21"/>
              </w:rPr>
              <w:t>首都博物馆本馆IPv6改造(安全设备采购）</w:t>
            </w:r>
          </w:p>
        </w:tc>
        <w:tc>
          <w:tcPr>
            <w:tcW w:w="1660" w:type="dxa"/>
            <w:vAlign w:val="center"/>
          </w:tcPr>
          <w:p w14:paraId="4F9F220D">
            <w:pPr>
              <w:jc w:val="center"/>
              <w:rPr>
                <w:bCs/>
                <w:szCs w:val="21"/>
              </w:rPr>
            </w:pPr>
            <w:r>
              <w:rPr>
                <w:rFonts w:hint="eastAsia"/>
                <w:bCs/>
                <w:szCs w:val="21"/>
              </w:rPr>
              <w:t>62.85</w:t>
            </w:r>
          </w:p>
        </w:tc>
        <w:tc>
          <w:tcPr>
            <w:tcW w:w="971" w:type="dxa"/>
            <w:vAlign w:val="center"/>
          </w:tcPr>
          <w:p w14:paraId="26EA1E65">
            <w:pPr>
              <w:jc w:val="center"/>
              <w:rPr>
                <w:bCs/>
                <w:szCs w:val="21"/>
              </w:rPr>
            </w:pPr>
            <w:r>
              <w:rPr>
                <w:rFonts w:hint="eastAsia"/>
                <w:bCs/>
                <w:szCs w:val="21"/>
              </w:rPr>
              <w:t>1项</w:t>
            </w:r>
          </w:p>
        </w:tc>
        <w:tc>
          <w:tcPr>
            <w:tcW w:w="4172" w:type="dxa"/>
            <w:vAlign w:val="center"/>
          </w:tcPr>
          <w:p w14:paraId="7E9CE214">
            <w:pPr>
              <w:jc w:val="left"/>
            </w:pPr>
            <w:r>
              <w:rPr>
                <w:rFonts w:hint="eastAsia"/>
              </w:rPr>
              <w:t>本项目通过部署两台防火墙，实现网络边界的安全隔离与精细化访问控制，抵御外部网络的攻击与入侵行为，防范病毒、木马等恶意代码的传播扩散；通过部署两台上网行为管理系统，实现对内部用户上网行为的识别、控制与审计，规范网络使用行为，防止带宽资源滥用与内部敏感信息泄露，并按照法规要求实现相关网络日志留存不少于六个月，为安全事件的追溯与取证提供依据。</w:t>
            </w:r>
          </w:p>
        </w:tc>
      </w:tr>
    </w:tbl>
    <w:p w14:paraId="28125650">
      <w:pPr>
        <w:spacing w:line="360" w:lineRule="auto"/>
        <w:ind w:firstLine="420" w:firstLineChars="200"/>
        <w:rPr>
          <w:iCs/>
          <w:szCs w:val="21"/>
        </w:rPr>
      </w:pPr>
      <w:r>
        <w:rPr>
          <w:iCs/>
          <w:szCs w:val="21"/>
        </w:rPr>
        <w:t>注：供应商必须针对本项目所有内容进行响应，不允许拆分响应。</w:t>
      </w:r>
    </w:p>
    <w:p w14:paraId="6286070A">
      <w:pPr>
        <w:spacing w:line="360" w:lineRule="auto"/>
        <w:ind w:firstLine="480" w:firstLineChars="200"/>
        <w:rPr>
          <w:sz w:val="24"/>
        </w:rPr>
      </w:pPr>
      <w:r>
        <w:rPr>
          <w:sz w:val="24"/>
        </w:rPr>
        <w:t>6.合同履行期限：自合同签署之日起至项目验收通过止</w:t>
      </w:r>
      <w:r>
        <w:rPr>
          <w:rFonts w:hint="eastAsia"/>
          <w:sz w:val="24"/>
        </w:rPr>
        <w:t>。</w:t>
      </w:r>
    </w:p>
    <w:p w14:paraId="4AC8EB84">
      <w:pPr>
        <w:spacing w:line="360" w:lineRule="auto"/>
        <w:ind w:firstLine="480" w:firstLineChars="200"/>
        <w:rPr>
          <w:sz w:val="24"/>
        </w:rPr>
      </w:pPr>
      <w:r>
        <w:rPr>
          <w:sz w:val="24"/>
        </w:rPr>
        <w:t>7.本项目是否接受联合体：</w:t>
      </w:r>
      <w:r>
        <w:t>□</w:t>
      </w:r>
      <w:r>
        <w:rPr>
          <w:sz w:val="24"/>
        </w:rPr>
        <w:t xml:space="preserve">是  </w:t>
      </w:r>
      <w:r>
        <w:rPr>
          <w:b/>
          <w:color w:val="000000"/>
          <w:sz w:val="24"/>
        </w:rPr>
        <w:t>■</w:t>
      </w:r>
      <w:r>
        <w:rPr>
          <w:sz w:val="24"/>
        </w:rPr>
        <w:t>否。</w:t>
      </w:r>
      <w:r>
        <w:rPr>
          <w:rFonts w:hint="eastAsia"/>
          <w:sz w:val="24"/>
        </w:rPr>
        <w:t>本项目是否接受分支结构：</w:t>
      </w:r>
      <w:r>
        <w:t>□</w:t>
      </w:r>
      <w:r>
        <w:rPr>
          <w:sz w:val="24"/>
        </w:rPr>
        <w:t xml:space="preserve">是  </w:t>
      </w:r>
      <w:r>
        <w:rPr>
          <w:b/>
          <w:color w:val="000000"/>
          <w:sz w:val="24"/>
        </w:rPr>
        <w:t>■</w:t>
      </w:r>
      <w:r>
        <w:rPr>
          <w:sz w:val="24"/>
        </w:rPr>
        <w:t>否</w:t>
      </w:r>
      <w:r>
        <w:rPr>
          <w:rFonts w:hint="eastAsia"/>
          <w:sz w:val="24"/>
        </w:rPr>
        <w:t>。</w:t>
      </w:r>
    </w:p>
    <w:p w14:paraId="18FFFB7A">
      <w:pPr>
        <w:spacing w:line="360" w:lineRule="auto"/>
        <w:ind w:firstLine="480" w:firstLineChars="200"/>
        <w:rPr>
          <w:sz w:val="24"/>
        </w:rPr>
      </w:pPr>
    </w:p>
    <w:p w14:paraId="2F5F269A">
      <w:pPr>
        <w:pStyle w:val="3"/>
        <w:spacing w:before="0" w:line="360" w:lineRule="auto"/>
        <w:jc w:val="left"/>
        <w:rPr>
          <w:rFonts w:ascii="Times New Roman" w:hAnsi="Times New Roman" w:eastAsia="宋体"/>
          <w:sz w:val="24"/>
          <w:szCs w:val="24"/>
        </w:rPr>
      </w:pPr>
      <w:bookmarkStart w:id="6" w:name="_Toc28359003"/>
      <w:bookmarkStart w:id="7" w:name="_Toc28359080"/>
      <w:bookmarkStart w:id="8" w:name="_Toc35393622"/>
      <w:bookmarkStart w:id="9" w:name="_Toc35393791"/>
      <w:r>
        <w:rPr>
          <w:rFonts w:ascii="Times New Roman" w:hAnsi="Times New Roman" w:eastAsia="宋体"/>
          <w:sz w:val="24"/>
          <w:szCs w:val="24"/>
        </w:rPr>
        <w:t>二、申请人的资格要求（须同时满足）</w:t>
      </w:r>
      <w:bookmarkEnd w:id="6"/>
      <w:bookmarkEnd w:id="7"/>
      <w:bookmarkEnd w:id="8"/>
      <w:bookmarkEnd w:id="9"/>
    </w:p>
    <w:p w14:paraId="7058AD05">
      <w:pPr>
        <w:spacing w:line="360" w:lineRule="auto"/>
        <w:ind w:firstLine="480" w:firstLineChars="200"/>
        <w:rPr>
          <w:sz w:val="24"/>
        </w:rPr>
      </w:pPr>
      <w:r>
        <w:rPr>
          <w:sz w:val="24"/>
        </w:rPr>
        <w:t>1.满足《中华人民共和国政府采购法》第二十二条规定；</w:t>
      </w:r>
    </w:p>
    <w:p w14:paraId="14F2992C">
      <w:pPr>
        <w:spacing w:line="360" w:lineRule="auto"/>
        <w:ind w:firstLine="480" w:firstLineChars="200"/>
        <w:rPr>
          <w:sz w:val="24"/>
        </w:rPr>
      </w:pPr>
      <w:bookmarkStart w:id="10" w:name="_Toc28359004"/>
      <w:bookmarkStart w:id="11" w:name="_Toc28359081"/>
      <w:r>
        <w:rPr>
          <w:sz w:val="24"/>
        </w:rPr>
        <w:t>2.落实政府采购政策需满足的资格要求：</w:t>
      </w:r>
    </w:p>
    <w:p w14:paraId="39EAE64E">
      <w:pPr>
        <w:spacing w:line="360" w:lineRule="auto"/>
        <w:ind w:firstLine="480" w:firstLineChars="200"/>
        <w:rPr>
          <w:sz w:val="24"/>
        </w:rPr>
      </w:pPr>
      <w:r>
        <w:rPr>
          <w:sz w:val="24"/>
        </w:rPr>
        <w:t>2.1 中小企业政策</w:t>
      </w:r>
    </w:p>
    <w:p w14:paraId="03921675">
      <w:pPr>
        <w:spacing w:line="360" w:lineRule="auto"/>
        <w:ind w:firstLine="480" w:firstLineChars="200"/>
        <w:rPr>
          <w:sz w:val="24"/>
        </w:rPr>
      </w:pPr>
      <w:r>
        <w:rPr>
          <w:sz w:val="24"/>
        </w:rPr>
        <w:t>本项目不专门面向中小企业预留采购份额。</w:t>
      </w:r>
    </w:p>
    <w:p w14:paraId="16742AFF">
      <w:pPr>
        <w:spacing w:line="360" w:lineRule="auto"/>
        <w:ind w:firstLine="480" w:firstLineChars="200"/>
        <w:rPr>
          <w:sz w:val="24"/>
        </w:rPr>
      </w:pPr>
      <w:r>
        <w:rPr>
          <w:sz w:val="24"/>
        </w:rPr>
        <w:t>2.2 其它落实政府采购政策的资格要求（如有）：</w:t>
      </w:r>
      <w:r>
        <w:rPr>
          <w:i/>
          <w:sz w:val="24"/>
        </w:rPr>
        <w:t>无</w:t>
      </w:r>
      <w:r>
        <w:rPr>
          <w:sz w:val="24"/>
        </w:rPr>
        <w:t>。</w:t>
      </w:r>
    </w:p>
    <w:p w14:paraId="01A23DBA">
      <w:pPr>
        <w:spacing w:line="360" w:lineRule="auto"/>
        <w:ind w:firstLine="480" w:firstLineChars="200"/>
        <w:rPr>
          <w:i/>
          <w:iCs/>
          <w:sz w:val="24"/>
          <w:u w:val="single"/>
        </w:rPr>
      </w:pPr>
      <w:r>
        <w:rPr>
          <w:sz w:val="24"/>
        </w:rPr>
        <w:t>3.本项目的特定资格要求：</w:t>
      </w:r>
    </w:p>
    <w:p w14:paraId="4826A7D1">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r>
        <w:rPr>
          <w:rFonts w:hint="eastAsia"/>
          <w:sz w:val="24"/>
        </w:rPr>
        <w:t>否</w:t>
      </w:r>
    </w:p>
    <w:p w14:paraId="0E00CCF4">
      <w:pPr>
        <w:tabs>
          <w:tab w:val="left" w:pos="900"/>
          <w:tab w:val="left" w:pos="1134"/>
          <w:tab w:val="left" w:pos="1589"/>
          <w:tab w:val="left" w:pos="5521"/>
        </w:tabs>
        <w:snapToGrid w:val="0"/>
        <w:spacing w:line="360" w:lineRule="auto"/>
        <w:ind w:firstLine="480" w:firstLineChars="200"/>
      </w:pPr>
      <w:r>
        <w:rPr>
          <w:sz w:val="24"/>
        </w:rPr>
        <w:t>3.2其他特定资格要求：</w:t>
      </w:r>
      <w:r>
        <w:rPr>
          <w:rFonts w:hint="eastAsia"/>
          <w:sz w:val="24"/>
        </w:rPr>
        <w:t>无。</w:t>
      </w:r>
    </w:p>
    <w:p w14:paraId="4FC36B48">
      <w:pPr>
        <w:tabs>
          <w:tab w:val="left" w:pos="900"/>
          <w:tab w:val="left" w:pos="1134"/>
          <w:tab w:val="left" w:pos="1589"/>
          <w:tab w:val="left" w:pos="5521"/>
        </w:tabs>
        <w:snapToGrid w:val="0"/>
        <w:spacing w:line="360" w:lineRule="auto"/>
        <w:ind w:firstLine="420" w:firstLineChars="200"/>
      </w:pPr>
    </w:p>
    <w:bookmarkEnd w:id="10"/>
    <w:bookmarkEnd w:id="11"/>
    <w:p w14:paraId="16F77D4E">
      <w:pPr>
        <w:pStyle w:val="3"/>
        <w:widowControl/>
        <w:spacing w:before="0" w:line="360" w:lineRule="auto"/>
        <w:jc w:val="left"/>
        <w:rPr>
          <w:rFonts w:ascii="Times New Roman" w:hAnsi="Times New Roman" w:eastAsia="宋体"/>
          <w:sz w:val="24"/>
          <w:szCs w:val="24"/>
        </w:rPr>
      </w:pPr>
      <w:bookmarkStart w:id="12" w:name="_Toc35393623"/>
      <w:bookmarkStart w:id="13" w:name="_Toc35393792"/>
      <w:r>
        <w:rPr>
          <w:rFonts w:ascii="Times New Roman" w:hAnsi="Times New Roman" w:eastAsia="宋体"/>
          <w:sz w:val="24"/>
          <w:szCs w:val="24"/>
        </w:rPr>
        <w:t>三、获取采购文件</w:t>
      </w:r>
      <w:bookmarkEnd w:id="12"/>
      <w:bookmarkEnd w:id="13"/>
    </w:p>
    <w:p w14:paraId="2F8ECC23">
      <w:pPr>
        <w:adjustRightInd w:val="0"/>
        <w:snapToGrid w:val="0"/>
        <w:spacing w:line="360" w:lineRule="auto"/>
        <w:ind w:firstLine="480" w:firstLineChars="200"/>
        <w:rPr>
          <w:color w:val="FF0000"/>
          <w:sz w:val="24"/>
        </w:rPr>
      </w:pPr>
      <w:r>
        <w:rPr>
          <w:sz w:val="24"/>
        </w:rPr>
        <w:t>1.时间：</w:t>
      </w:r>
      <w:r>
        <w:rPr>
          <w:rFonts w:hint="eastAsia"/>
          <w:sz w:val="24"/>
        </w:rPr>
        <w:t>2026</w:t>
      </w:r>
      <w:r>
        <w:rPr>
          <w:sz w:val="24"/>
        </w:rPr>
        <w:t>年</w:t>
      </w:r>
      <w:r>
        <w:rPr>
          <w:rFonts w:hint="eastAsia"/>
          <w:sz w:val="24"/>
          <w:lang w:val="en-US" w:eastAsia="zh-CN"/>
        </w:rPr>
        <w:t>10</w:t>
      </w:r>
      <w:r>
        <w:rPr>
          <w:sz w:val="24"/>
        </w:rPr>
        <w:t>月</w:t>
      </w:r>
      <w:r>
        <w:rPr>
          <w:rFonts w:hint="eastAsia"/>
          <w:sz w:val="24"/>
          <w:lang w:val="en-US" w:eastAsia="zh-CN"/>
        </w:rPr>
        <w:t>12</w:t>
      </w:r>
      <w:r>
        <w:rPr>
          <w:sz w:val="24"/>
        </w:rPr>
        <w:t>日至</w:t>
      </w:r>
      <w:r>
        <w:rPr>
          <w:rFonts w:hint="eastAsia"/>
          <w:sz w:val="24"/>
        </w:rPr>
        <w:t>2026</w:t>
      </w:r>
      <w:r>
        <w:rPr>
          <w:sz w:val="24"/>
        </w:rPr>
        <w:t>年</w:t>
      </w:r>
      <w:r>
        <w:rPr>
          <w:rFonts w:hint="eastAsia"/>
          <w:sz w:val="24"/>
          <w:lang w:val="en-US" w:eastAsia="zh-CN"/>
        </w:rPr>
        <w:t>10</w:t>
      </w:r>
      <w:r>
        <w:rPr>
          <w:sz w:val="24"/>
        </w:rPr>
        <w:t>月</w:t>
      </w:r>
      <w:r>
        <w:rPr>
          <w:rFonts w:hint="eastAsia"/>
          <w:sz w:val="24"/>
          <w:lang w:val="en-US" w:eastAsia="zh-CN"/>
        </w:rPr>
        <w:t>19</w:t>
      </w:r>
      <w:r>
        <w:rPr>
          <w:sz w:val="24"/>
        </w:rPr>
        <w:t>日，每天上午</w:t>
      </w:r>
      <w:r>
        <w:rPr>
          <w:sz w:val="24"/>
          <w:lang w:val="zh-TW"/>
        </w:rPr>
        <w:t>9:00</w:t>
      </w:r>
      <w:r>
        <w:rPr>
          <w:sz w:val="24"/>
        </w:rPr>
        <w:t>至</w:t>
      </w:r>
      <w:r>
        <w:rPr>
          <w:sz w:val="24"/>
          <w:lang w:val="zh-TW"/>
        </w:rPr>
        <w:t>12:00</w:t>
      </w:r>
      <w:r>
        <w:rPr>
          <w:sz w:val="24"/>
        </w:rPr>
        <w:t>，下午</w:t>
      </w:r>
      <w:r>
        <w:rPr>
          <w:sz w:val="24"/>
          <w:lang w:val="zh-TW"/>
        </w:rPr>
        <w:t>1</w:t>
      </w:r>
      <w:r>
        <w:rPr>
          <w:rFonts w:eastAsia="PMingLiU"/>
          <w:sz w:val="24"/>
          <w:lang w:val="zh-TW"/>
        </w:rPr>
        <w:t>2</w:t>
      </w:r>
      <w:r>
        <w:rPr>
          <w:sz w:val="24"/>
          <w:lang w:val="zh-TW"/>
        </w:rPr>
        <w:t>:00</w:t>
      </w:r>
      <w:r>
        <w:rPr>
          <w:sz w:val="24"/>
        </w:rPr>
        <w:t>至</w:t>
      </w:r>
      <w:r>
        <w:rPr>
          <w:sz w:val="24"/>
          <w:lang w:val="zh-TW"/>
        </w:rPr>
        <w:t>17:00</w:t>
      </w:r>
      <w:r>
        <w:rPr>
          <w:sz w:val="24"/>
        </w:rPr>
        <w:t>（北京时间，法定节假日除外）。</w:t>
      </w:r>
    </w:p>
    <w:p w14:paraId="143A3A67">
      <w:pPr>
        <w:adjustRightInd w:val="0"/>
        <w:snapToGrid w:val="0"/>
        <w:spacing w:line="360" w:lineRule="auto"/>
        <w:ind w:firstLine="480" w:firstLineChars="200"/>
        <w:rPr>
          <w:sz w:val="24"/>
        </w:rPr>
      </w:pPr>
      <w:r>
        <w:rPr>
          <w:sz w:val="24"/>
        </w:rPr>
        <w:t>2.地点：</w:t>
      </w:r>
      <w:r>
        <w:rPr>
          <w:rFonts w:hint="eastAsia"/>
          <w:kern w:val="0"/>
          <w:sz w:val="24"/>
        </w:rPr>
        <w:t>中宝招标（北京）有限公司</w:t>
      </w:r>
      <w:r>
        <w:rPr>
          <w:kern w:val="0"/>
          <w:sz w:val="24"/>
        </w:rPr>
        <w:t>官网（http://tendering.sinosteel.com）。</w:t>
      </w:r>
    </w:p>
    <w:p w14:paraId="18DF332C">
      <w:pPr>
        <w:widowControl/>
        <w:adjustRightInd w:val="0"/>
        <w:snapToGrid w:val="0"/>
        <w:spacing w:line="360" w:lineRule="auto"/>
        <w:ind w:firstLine="480" w:firstLineChars="200"/>
        <w:jc w:val="left"/>
        <w:rPr>
          <w:sz w:val="24"/>
        </w:rPr>
      </w:pPr>
      <w:r>
        <w:rPr>
          <w:sz w:val="24"/>
        </w:rPr>
        <w:t>3.方式：</w:t>
      </w:r>
    </w:p>
    <w:p w14:paraId="45BAE9D6">
      <w:pPr>
        <w:widowControl/>
        <w:adjustRightInd w:val="0"/>
        <w:snapToGrid w:val="0"/>
        <w:spacing w:line="360" w:lineRule="auto"/>
        <w:ind w:firstLine="480" w:firstLineChars="200"/>
        <w:jc w:val="left"/>
        <w:rPr>
          <w:sz w:val="24"/>
        </w:rPr>
      </w:pPr>
      <w:r>
        <w:rPr>
          <w:kern w:val="0"/>
          <w:sz w:val="24"/>
        </w:rPr>
        <w:t>（1）注册登录：请供应商在</w:t>
      </w:r>
      <w:r>
        <w:rPr>
          <w:rFonts w:hint="eastAsia"/>
          <w:kern w:val="0"/>
          <w:sz w:val="24"/>
        </w:rPr>
        <w:t>中宝招标（北京）有限公司</w:t>
      </w:r>
      <w:r>
        <w:rPr>
          <w:kern w:val="0"/>
          <w:sz w:val="24"/>
        </w:rPr>
        <w:t>官网（http://tendering.sinosteel.com）“投标人登录”栏目办理手续。未注册的供应商请先免费注册，电子平台将协助对注册信息进行一致性复核。供应商注册时填写的“申报人姓名、申报人手机号码”，应是本项目的联系人，在需要通知有关项目信息时，采购代理机构将依据供应商注册时填写的上述联系方式与供应商取得联系。供应商参与不同项目的经办人可在平台注册多个不同账户。（2）文件获取：请供应商凭注册的手机号码、密码登录，获取并下载电子文件</w:t>
      </w:r>
      <w:r>
        <w:rPr>
          <w:rFonts w:hint="eastAsia"/>
          <w:kern w:val="0"/>
          <w:sz w:val="24"/>
        </w:rPr>
        <w:t>（</w:t>
      </w:r>
      <w:r>
        <w:rPr>
          <w:rFonts w:hint="eastAsia"/>
          <w:sz w:val="24"/>
        </w:rPr>
        <w:t>供应商如计划参与多个采购包的投标，应按采购包分别获取并下载电子文件</w:t>
      </w:r>
      <w:r>
        <w:rPr>
          <w:rFonts w:hint="eastAsia"/>
          <w:kern w:val="0"/>
          <w:sz w:val="24"/>
        </w:rPr>
        <w:t>）</w:t>
      </w:r>
      <w:r>
        <w:rPr>
          <w:kern w:val="0"/>
          <w:sz w:val="24"/>
        </w:rPr>
        <w:t>。供应商应充分考虑平台注册、资料上传、平台复核、网上支付等流程所需的时间，务必在获取文件截止时间前完成所有手续，否则将无法保证获取</w:t>
      </w:r>
      <w:r>
        <w:rPr>
          <w:rFonts w:hint="eastAsia"/>
          <w:kern w:val="0"/>
          <w:sz w:val="24"/>
        </w:rPr>
        <w:t>遴选</w:t>
      </w:r>
      <w:r>
        <w:rPr>
          <w:kern w:val="0"/>
          <w:sz w:val="24"/>
        </w:rPr>
        <w:t>文件（下文简称为“</w:t>
      </w:r>
      <w:r>
        <w:rPr>
          <w:rFonts w:hint="eastAsia"/>
          <w:kern w:val="0"/>
          <w:sz w:val="24"/>
        </w:rPr>
        <w:t>遴选</w:t>
      </w:r>
      <w:r>
        <w:rPr>
          <w:kern w:val="0"/>
          <w:sz w:val="24"/>
        </w:rPr>
        <w:t>文件”）。（3）纸质文件可与本项目联系人确定领取方式。（4）</w:t>
      </w:r>
      <w:r>
        <w:rPr>
          <w:sz w:val="24"/>
        </w:rPr>
        <w:t>供应商注册、文件获取等系统操作问题可咨询</w:t>
      </w:r>
      <w:r>
        <w:rPr>
          <w:rFonts w:hint="eastAsia"/>
          <w:sz w:val="24"/>
        </w:rPr>
        <w:t>400 903 3175</w:t>
      </w:r>
      <w:r>
        <w:rPr>
          <w:sz w:val="24"/>
        </w:rPr>
        <w:t>。</w:t>
      </w:r>
    </w:p>
    <w:p w14:paraId="2EA9A231">
      <w:pPr>
        <w:widowControl/>
        <w:adjustRightInd w:val="0"/>
        <w:snapToGrid w:val="0"/>
        <w:spacing w:line="360" w:lineRule="auto"/>
        <w:ind w:firstLine="480" w:firstLineChars="200"/>
        <w:jc w:val="left"/>
        <w:rPr>
          <w:sz w:val="24"/>
        </w:rPr>
      </w:pPr>
      <w:r>
        <w:rPr>
          <w:sz w:val="24"/>
        </w:rPr>
        <w:t>4.售价：</w:t>
      </w:r>
      <w:r>
        <w:rPr>
          <w:rFonts w:hint="eastAsia"/>
          <w:sz w:val="24"/>
        </w:rPr>
        <w:t>200</w:t>
      </w:r>
      <w:r>
        <w:rPr>
          <w:sz w:val="24"/>
        </w:rPr>
        <w:t>元。</w:t>
      </w:r>
    </w:p>
    <w:p w14:paraId="3CBFF769">
      <w:pPr>
        <w:pStyle w:val="3"/>
        <w:widowControl/>
        <w:spacing w:before="0" w:line="360" w:lineRule="auto"/>
        <w:jc w:val="left"/>
        <w:rPr>
          <w:rFonts w:ascii="Times New Roman" w:hAnsi="Times New Roman" w:eastAsia="宋体"/>
          <w:sz w:val="24"/>
          <w:szCs w:val="24"/>
        </w:rPr>
      </w:pPr>
      <w:bookmarkStart w:id="14" w:name="_Toc28359082"/>
      <w:bookmarkStart w:id="15" w:name="_Toc35393624"/>
      <w:bookmarkStart w:id="16" w:name="_Toc28359005"/>
      <w:bookmarkStart w:id="17" w:name="_Toc35393793"/>
      <w:r>
        <w:rPr>
          <w:rFonts w:ascii="Times New Roman" w:hAnsi="Times New Roman" w:eastAsia="宋体"/>
          <w:sz w:val="24"/>
          <w:szCs w:val="24"/>
        </w:rPr>
        <w:t>四、</w:t>
      </w:r>
      <w:bookmarkEnd w:id="14"/>
      <w:bookmarkEnd w:id="15"/>
      <w:bookmarkEnd w:id="16"/>
      <w:bookmarkEnd w:id="17"/>
      <w:r>
        <w:rPr>
          <w:rFonts w:ascii="Times New Roman" w:hAnsi="Times New Roman" w:eastAsia="宋体"/>
          <w:sz w:val="24"/>
          <w:szCs w:val="24"/>
        </w:rPr>
        <w:t>响应文件提交</w:t>
      </w:r>
    </w:p>
    <w:p w14:paraId="2B83472B">
      <w:pPr>
        <w:adjustRightInd w:val="0"/>
        <w:snapToGrid w:val="0"/>
        <w:spacing w:line="360" w:lineRule="auto"/>
        <w:ind w:firstLine="480" w:firstLineChars="200"/>
        <w:rPr>
          <w:color w:val="FF0000"/>
          <w:sz w:val="24"/>
        </w:rPr>
      </w:pPr>
      <w:r>
        <w:rPr>
          <w:sz w:val="24"/>
        </w:rPr>
        <w:t>截止时间</w:t>
      </w:r>
      <w:r>
        <w:rPr>
          <w:rFonts w:hint="eastAsia"/>
          <w:sz w:val="24"/>
        </w:rPr>
        <w:t>：2026</w:t>
      </w:r>
      <w:r>
        <w:rPr>
          <w:sz w:val="24"/>
        </w:rPr>
        <w:t>年</w:t>
      </w:r>
      <w:r>
        <w:rPr>
          <w:rFonts w:hint="eastAsia"/>
          <w:sz w:val="24"/>
          <w:lang w:val="en-US" w:eastAsia="zh-CN"/>
        </w:rPr>
        <w:t>10</w:t>
      </w:r>
      <w:r>
        <w:rPr>
          <w:sz w:val="24"/>
        </w:rPr>
        <w:t>月</w:t>
      </w:r>
      <w:r>
        <w:rPr>
          <w:rFonts w:hint="eastAsia"/>
          <w:sz w:val="24"/>
          <w:lang w:val="en-US" w:eastAsia="zh-CN"/>
        </w:rPr>
        <w:t>20</w:t>
      </w:r>
      <w:r>
        <w:rPr>
          <w:sz w:val="24"/>
        </w:rPr>
        <w:t>日</w:t>
      </w:r>
      <w:r>
        <w:rPr>
          <w:rFonts w:hint="eastAsia"/>
          <w:sz w:val="24"/>
          <w:lang w:val="en-US" w:eastAsia="zh-CN"/>
        </w:rPr>
        <w:t>9</w:t>
      </w:r>
      <w:r>
        <w:rPr>
          <w:sz w:val="24"/>
        </w:rPr>
        <w:t>点</w:t>
      </w:r>
      <w:r>
        <w:rPr>
          <w:rFonts w:hint="eastAsia"/>
          <w:sz w:val="24"/>
          <w:lang w:val="en-US" w:eastAsia="zh-CN"/>
        </w:rPr>
        <w:t>30</w:t>
      </w:r>
      <w:r>
        <w:rPr>
          <w:sz w:val="24"/>
        </w:rPr>
        <w:t>分</w:t>
      </w:r>
      <w:r>
        <w:rPr>
          <w:bCs/>
          <w:sz w:val="24"/>
        </w:rPr>
        <w:t>（北京时间）</w:t>
      </w:r>
      <w:r>
        <w:rPr>
          <w:iCs/>
          <w:sz w:val="24"/>
        </w:rPr>
        <w:t>。</w:t>
      </w:r>
    </w:p>
    <w:p w14:paraId="664E1629">
      <w:pPr>
        <w:adjustRightInd w:val="0"/>
        <w:snapToGrid w:val="0"/>
        <w:spacing w:line="360" w:lineRule="auto"/>
        <w:ind w:firstLine="480" w:firstLineChars="200"/>
        <w:rPr>
          <w:color w:val="FF0000"/>
          <w:sz w:val="24"/>
        </w:rPr>
      </w:pPr>
      <w:r>
        <w:rPr>
          <w:sz w:val="24"/>
        </w:rPr>
        <w:t>地点：</w:t>
      </w:r>
      <w:r>
        <w:rPr>
          <w:sz w:val="24"/>
          <w:lang w:val="zh-TW"/>
        </w:rPr>
        <w:t>北京市海淀大街8号中钢国际广场</w:t>
      </w:r>
      <w:r>
        <w:rPr>
          <w:rFonts w:hint="eastAsia"/>
          <w:sz w:val="24"/>
          <w:lang w:val="en-US" w:eastAsia="zh-CN"/>
        </w:rPr>
        <w:t>21</w:t>
      </w:r>
      <w:r>
        <w:rPr>
          <w:sz w:val="24"/>
          <w:lang w:val="zh-TW"/>
        </w:rPr>
        <w:t>层会议室。</w:t>
      </w:r>
    </w:p>
    <w:p w14:paraId="5CB4FF0E">
      <w:pPr>
        <w:pStyle w:val="3"/>
        <w:spacing w:before="0" w:line="360" w:lineRule="auto"/>
        <w:jc w:val="left"/>
        <w:rPr>
          <w:rFonts w:ascii="Times New Roman" w:hAnsi="Times New Roman" w:eastAsia="宋体"/>
          <w:sz w:val="24"/>
          <w:szCs w:val="24"/>
          <w:lang w:eastAsia="zh-TW"/>
        </w:rPr>
      </w:pPr>
      <w:r>
        <w:rPr>
          <w:rFonts w:ascii="Times New Roman" w:hAnsi="Times New Roman" w:eastAsia="宋体"/>
          <w:sz w:val="24"/>
          <w:szCs w:val="24"/>
          <w:lang w:eastAsia="zh-TW"/>
        </w:rPr>
        <w:t>五、开启</w:t>
      </w:r>
    </w:p>
    <w:p w14:paraId="26A9A5F6">
      <w:pPr>
        <w:adjustRightInd w:val="0"/>
        <w:snapToGrid w:val="0"/>
        <w:spacing w:line="360" w:lineRule="auto"/>
        <w:ind w:firstLine="480" w:firstLineChars="200"/>
        <w:rPr>
          <w:color w:val="FF0000"/>
          <w:sz w:val="24"/>
          <w:lang w:eastAsia="zh-TW"/>
        </w:rPr>
      </w:pPr>
      <w:r>
        <w:rPr>
          <w:sz w:val="24"/>
          <w:lang w:eastAsia="zh-TW"/>
        </w:rPr>
        <w:t>时间：</w:t>
      </w:r>
      <w:r>
        <w:rPr>
          <w:rFonts w:hint="eastAsia"/>
          <w:sz w:val="24"/>
        </w:rPr>
        <w:t>2026</w:t>
      </w:r>
      <w:r>
        <w:rPr>
          <w:sz w:val="24"/>
        </w:rPr>
        <w:t>年</w:t>
      </w:r>
      <w:r>
        <w:rPr>
          <w:rFonts w:hint="eastAsia"/>
          <w:sz w:val="24"/>
          <w:lang w:val="en-US" w:eastAsia="zh-CN"/>
        </w:rPr>
        <w:t>10</w:t>
      </w:r>
      <w:r>
        <w:rPr>
          <w:sz w:val="24"/>
        </w:rPr>
        <w:t>月</w:t>
      </w:r>
      <w:r>
        <w:rPr>
          <w:rFonts w:hint="eastAsia"/>
          <w:sz w:val="24"/>
          <w:lang w:val="en-US" w:eastAsia="zh-CN"/>
        </w:rPr>
        <w:t>20</w:t>
      </w:r>
      <w:r>
        <w:rPr>
          <w:sz w:val="24"/>
        </w:rPr>
        <w:t>日</w:t>
      </w:r>
      <w:r>
        <w:rPr>
          <w:rFonts w:hint="eastAsia"/>
          <w:sz w:val="24"/>
          <w:lang w:val="en-US" w:eastAsia="zh-CN"/>
        </w:rPr>
        <w:t>9</w:t>
      </w:r>
      <w:r>
        <w:rPr>
          <w:sz w:val="24"/>
        </w:rPr>
        <w:t>点</w:t>
      </w:r>
      <w:r>
        <w:rPr>
          <w:rFonts w:hint="eastAsia"/>
          <w:sz w:val="24"/>
          <w:lang w:val="en-US" w:eastAsia="zh-CN"/>
        </w:rPr>
        <w:t>30</w:t>
      </w:r>
      <w:r>
        <w:rPr>
          <w:sz w:val="24"/>
        </w:rPr>
        <w:t>分</w:t>
      </w:r>
      <w:r>
        <w:rPr>
          <w:bCs/>
          <w:sz w:val="24"/>
          <w:lang w:eastAsia="zh-TW"/>
        </w:rPr>
        <w:t>（北京时间）</w:t>
      </w:r>
      <w:r>
        <w:rPr>
          <w:iCs/>
          <w:sz w:val="24"/>
          <w:lang w:eastAsia="zh-TW"/>
        </w:rPr>
        <w:t>。</w:t>
      </w:r>
    </w:p>
    <w:p w14:paraId="55509B18">
      <w:pPr>
        <w:spacing w:line="360" w:lineRule="auto"/>
        <w:ind w:firstLine="480" w:firstLineChars="200"/>
        <w:rPr>
          <w:sz w:val="24"/>
          <w:lang w:val="zh-TW"/>
        </w:rPr>
      </w:pPr>
      <w:r>
        <w:rPr>
          <w:sz w:val="24"/>
        </w:rPr>
        <w:t>地点：</w:t>
      </w:r>
      <w:r>
        <w:rPr>
          <w:sz w:val="24"/>
          <w:lang w:val="zh-TW"/>
        </w:rPr>
        <w:t>北京市海淀大街8号中钢国际广场</w:t>
      </w:r>
      <w:r>
        <w:rPr>
          <w:rFonts w:hint="eastAsia"/>
          <w:sz w:val="24"/>
          <w:lang w:val="en-US" w:eastAsia="zh-CN"/>
        </w:rPr>
        <w:t>21</w:t>
      </w:r>
      <w:r>
        <w:rPr>
          <w:sz w:val="24"/>
          <w:lang w:val="zh-TW"/>
        </w:rPr>
        <w:t>层会议室。</w:t>
      </w:r>
    </w:p>
    <w:p w14:paraId="105AC190">
      <w:pPr>
        <w:pStyle w:val="3"/>
        <w:spacing w:before="0" w:line="360" w:lineRule="auto"/>
        <w:jc w:val="left"/>
        <w:rPr>
          <w:rFonts w:ascii="Times New Roman" w:hAnsi="Times New Roman" w:eastAsia="宋体"/>
          <w:b w:val="0"/>
          <w:i/>
          <w:color w:val="FF0000"/>
          <w:kern w:val="2"/>
          <w:sz w:val="24"/>
          <w:szCs w:val="24"/>
        </w:rPr>
      </w:pPr>
      <w:bookmarkStart w:id="18" w:name="_Toc35393794"/>
      <w:bookmarkStart w:id="19" w:name="_Toc28359007"/>
      <w:bookmarkStart w:id="20" w:name="_Toc28359084"/>
      <w:bookmarkStart w:id="21" w:name="_Toc35393625"/>
      <w:r>
        <w:rPr>
          <w:rFonts w:ascii="Times New Roman" w:hAnsi="Times New Roman" w:eastAsia="宋体"/>
          <w:sz w:val="24"/>
          <w:szCs w:val="24"/>
        </w:rPr>
        <w:t>六、公告期限</w:t>
      </w:r>
      <w:bookmarkEnd w:id="18"/>
      <w:bookmarkEnd w:id="19"/>
      <w:bookmarkEnd w:id="20"/>
      <w:bookmarkEnd w:id="21"/>
    </w:p>
    <w:p w14:paraId="04C05CA0">
      <w:pPr>
        <w:spacing w:line="360" w:lineRule="auto"/>
        <w:ind w:firstLine="480" w:firstLineChars="200"/>
        <w:rPr>
          <w:kern w:val="0"/>
          <w:sz w:val="24"/>
        </w:rPr>
      </w:pPr>
      <w:r>
        <w:rPr>
          <w:kern w:val="0"/>
          <w:sz w:val="24"/>
        </w:rPr>
        <w:t>自本公告发布之日起</w:t>
      </w:r>
      <w:r>
        <w:rPr>
          <w:rFonts w:hint="eastAsia"/>
          <w:kern w:val="0"/>
          <w:sz w:val="24"/>
        </w:rPr>
        <w:t>5</w:t>
      </w:r>
      <w:r>
        <w:rPr>
          <w:kern w:val="0"/>
          <w:sz w:val="24"/>
        </w:rPr>
        <w:t>个工作日。</w:t>
      </w:r>
    </w:p>
    <w:p w14:paraId="62AE1926">
      <w:pPr>
        <w:pStyle w:val="3"/>
        <w:spacing w:before="0" w:line="360" w:lineRule="auto"/>
        <w:jc w:val="left"/>
        <w:rPr>
          <w:rFonts w:ascii="Times New Roman" w:hAnsi="Times New Roman" w:eastAsia="宋体"/>
          <w:sz w:val="24"/>
          <w:szCs w:val="24"/>
        </w:rPr>
      </w:pPr>
      <w:bookmarkStart w:id="22" w:name="_Toc35393626"/>
      <w:bookmarkStart w:id="23" w:name="_Toc35393795"/>
      <w:r>
        <w:rPr>
          <w:rFonts w:ascii="Times New Roman" w:hAnsi="Times New Roman" w:eastAsia="宋体"/>
          <w:sz w:val="24"/>
          <w:szCs w:val="24"/>
        </w:rPr>
        <w:t>七、其他补充事宜</w:t>
      </w:r>
      <w:bookmarkEnd w:id="22"/>
      <w:bookmarkEnd w:id="23"/>
    </w:p>
    <w:p w14:paraId="4C07BB65">
      <w:pPr>
        <w:spacing w:line="360" w:lineRule="auto"/>
        <w:ind w:firstLine="480" w:firstLineChars="200"/>
        <w:rPr>
          <w:sz w:val="24"/>
        </w:rPr>
      </w:pPr>
      <w:r>
        <w:rPr>
          <w:sz w:val="24"/>
        </w:rPr>
        <w:t>1.本项目需要落实的政府采购政策：</w:t>
      </w:r>
      <w:r>
        <w:rPr>
          <w:rFonts w:hint="eastAsia"/>
          <w:sz w:val="24"/>
        </w:rPr>
        <w:t>本国产品、</w:t>
      </w:r>
      <w:r>
        <w:rPr>
          <w:sz w:val="24"/>
        </w:rPr>
        <w:t>节约能源、保护环境、促进中小企业及监狱企业发展、促进残疾人就业、</w:t>
      </w:r>
      <w:r>
        <w:rPr>
          <w:bCs/>
          <w:sz w:val="24"/>
        </w:rPr>
        <w:t>支持乡村产业振兴</w:t>
      </w:r>
      <w:r>
        <w:rPr>
          <w:sz w:val="24"/>
        </w:rPr>
        <w:t>，政府采购政策具体落实情况详见</w:t>
      </w:r>
      <w:r>
        <w:rPr>
          <w:rFonts w:hint="eastAsia"/>
          <w:sz w:val="24"/>
        </w:rPr>
        <w:t>遴选</w:t>
      </w:r>
      <w:r>
        <w:rPr>
          <w:sz w:val="24"/>
        </w:rPr>
        <w:t>文件。</w:t>
      </w:r>
    </w:p>
    <w:p w14:paraId="5FACDD71">
      <w:pPr>
        <w:adjustRightInd w:val="0"/>
        <w:snapToGrid w:val="0"/>
        <w:spacing w:line="360" w:lineRule="auto"/>
        <w:ind w:firstLine="480" w:firstLineChars="200"/>
        <w:rPr>
          <w:sz w:val="24"/>
        </w:rPr>
      </w:pPr>
      <w:r>
        <w:rPr>
          <w:sz w:val="24"/>
        </w:rPr>
        <w:t>2.</w:t>
      </w:r>
      <w:r>
        <w:rPr>
          <w:rFonts w:hint="eastAsia"/>
          <w:sz w:val="24"/>
        </w:rPr>
        <w:t>本项目仅在首都博物馆官网发布公告</w:t>
      </w:r>
    </w:p>
    <w:p w14:paraId="05B82A65">
      <w:pPr>
        <w:pStyle w:val="3"/>
        <w:spacing w:before="0" w:line="360" w:lineRule="auto"/>
        <w:jc w:val="left"/>
        <w:rPr>
          <w:rFonts w:ascii="Times New Roman" w:hAnsi="Times New Roman" w:eastAsia="宋体"/>
          <w:sz w:val="24"/>
          <w:szCs w:val="24"/>
        </w:rPr>
      </w:pPr>
      <w:bookmarkStart w:id="24" w:name="_Toc28359085"/>
      <w:bookmarkStart w:id="25" w:name="_Toc28359008"/>
      <w:bookmarkStart w:id="26" w:name="_Toc35393796"/>
      <w:bookmarkStart w:id="27" w:name="_Toc35393627"/>
      <w:r>
        <w:rPr>
          <w:rFonts w:ascii="Times New Roman" w:hAnsi="Times New Roman" w:eastAsia="宋体"/>
          <w:sz w:val="24"/>
          <w:szCs w:val="24"/>
        </w:rPr>
        <w:t>八、对本次采购提出询问，请按以下方式联系。</w:t>
      </w:r>
      <w:bookmarkEnd w:id="24"/>
      <w:bookmarkEnd w:id="25"/>
      <w:bookmarkEnd w:id="26"/>
      <w:bookmarkEnd w:id="27"/>
    </w:p>
    <w:p w14:paraId="053F1F37">
      <w:pPr>
        <w:widowControl/>
        <w:spacing w:line="360" w:lineRule="auto"/>
        <w:jc w:val="left"/>
        <w:rPr>
          <w:b/>
          <w:sz w:val="24"/>
        </w:rPr>
      </w:pPr>
      <w:r>
        <w:rPr>
          <w:sz w:val="24"/>
        </w:rPr>
        <w:t>　　　</w:t>
      </w:r>
      <w:r>
        <w:rPr>
          <w:b/>
          <w:sz w:val="24"/>
        </w:rPr>
        <w:t>1.采购人信息</w:t>
      </w:r>
    </w:p>
    <w:p w14:paraId="619D2F22">
      <w:pPr>
        <w:spacing w:line="360" w:lineRule="auto"/>
        <w:ind w:left="1079" w:leftChars="371" w:hanging="300" w:hangingChars="125"/>
        <w:jc w:val="left"/>
        <w:rPr>
          <w:sz w:val="24"/>
        </w:rPr>
      </w:pPr>
      <w:bookmarkStart w:id="28" w:name="_Toc28359009"/>
      <w:bookmarkStart w:id="29" w:name="_Toc28359086"/>
      <w:r>
        <w:rPr>
          <w:sz w:val="24"/>
        </w:rPr>
        <w:t>名    称：</w:t>
      </w:r>
      <w:r>
        <w:rPr>
          <w:rFonts w:hint="eastAsia"/>
          <w:sz w:val="24"/>
        </w:rPr>
        <w:t>首都博物馆</w:t>
      </w:r>
    </w:p>
    <w:p w14:paraId="6626275B">
      <w:pPr>
        <w:spacing w:line="360" w:lineRule="auto"/>
        <w:ind w:left="1079" w:leftChars="371" w:hanging="300" w:hangingChars="125"/>
        <w:jc w:val="left"/>
        <w:rPr>
          <w:sz w:val="24"/>
        </w:rPr>
      </w:pPr>
      <w:r>
        <w:rPr>
          <w:sz w:val="24"/>
        </w:rPr>
        <w:t>地    址：</w:t>
      </w:r>
      <w:r>
        <w:rPr>
          <w:rFonts w:hint="eastAsia"/>
          <w:sz w:val="24"/>
        </w:rPr>
        <w:t>北京市复兴门外大街16号</w:t>
      </w:r>
    </w:p>
    <w:p w14:paraId="60C0BF80">
      <w:pPr>
        <w:spacing w:line="360" w:lineRule="auto"/>
        <w:ind w:left="1079" w:leftChars="371" w:hanging="300" w:hangingChars="125"/>
        <w:jc w:val="left"/>
        <w:rPr>
          <w:sz w:val="24"/>
          <w:u w:val="single"/>
        </w:rPr>
      </w:pPr>
      <w:r>
        <w:rPr>
          <w:sz w:val="24"/>
        </w:rPr>
        <w:t>联系方式：</w:t>
      </w:r>
      <w:r>
        <w:rPr>
          <w:rFonts w:hint="eastAsia"/>
          <w:sz w:val="24"/>
        </w:rPr>
        <w:t>010-63312976</w:t>
      </w:r>
    </w:p>
    <w:p w14:paraId="5D7F6B7D">
      <w:pPr>
        <w:spacing w:line="360" w:lineRule="auto"/>
        <w:ind w:left="1078" w:leftChars="371" w:hanging="299" w:hangingChars="124"/>
        <w:jc w:val="left"/>
        <w:rPr>
          <w:b/>
          <w:sz w:val="24"/>
        </w:rPr>
      </w:pPr>
      <w:r>
        <w:rPr>
          <w:b/>
          <w:sz w:val="24"/>
        </w:rPr>
        <w:t>2.采购代理机构信息</w:t>
      </w:r>
      <w:bookmarkEnd w:id="28"/>
      <w:bookmarkEnd w:id="29"/>
    </w:p>
    <w:p w14:paraId="7C4B7A04">
      <w:pPr>
        <w:spacing w:line="360" w:lineRule="auto"/>
        <w:ind w:left="1076" w:leftChars="371" w:hanging="297" w:hangingChars="124"/>
        <w:jc w:val="left"/>
        <w:rPr>
          <w:sz w:val="24"/>
        </w:rPr>
      </w:pPr>
      <w:bookmarkStart w:id="30" w:name="_Toc28359087"/>
      <w:bookmarkStart w:id="31" w:name="_Toc28359010"/>
      <w:r>
        <w:rPr>
          <w:sz w:val="24"/>
        </w:rPr>
        <w:t>名    称：</w:t>
      </w:r>
      <w:r>
        <w:rPr>
          <w:rFonts w:hint="eastAsia"/>
          <w:color w:val="000000"/>
          <w:sz w:val="24"/>
        </w:rPr>
        <w:t>中宝招标（北京）有限公司</w:t>
      </w:r>
    </w:p>
    <w:p w14:paraId="7694E2F6">
      <w:pPr>
        <w:spacing w:line="360" w:lineRule="auto"/>
        <w:ind w:left="1076" w:leftChars="371" w:hanging="297" w:hangingChars="124"/>
        <w:jc w:val="left"/>
        <w:rPr>
          <w:sz w:val="24"/>
        </w:rPr>
      </w:pPr>
      <w:r>
        <w:rPr>
          <w:sz w:val="24"/>
        </w:rPr>
        <w:t>地    址：</w:t>
      </w:r>
      <w:r>
        <w:rPr>
          <w:color w:val="000000"/>
          <w:sz w:val="24"/>
        </w:rPr>
        <w:t>北京市海淀区海淀大街8号中钢国际广场16层</w:t>
      </w:r>
    </w:p>
    <w:p w14:paraId="48D3ECC8">
      <w:pPr>
        <w:spacing w:line="360" w:lineRule="auto"/>
        <w:ind w:left="1076" w:leftChars="371" w:hanging="297" w:hangingChars="124"/>
        <w:jc w:val="left"/>
        <w:rPr>
          <w:sz w:val="24"/>
          <w:u w:val="single"/>
        </w:rPr>
      </w:pPr>
      <w:r>
        <w:rPr>
          <w:sz w:val="24"/>
        </w:rPr>
        <w:t>联系方式：</w:t>
      </w:r>
      <w:r>
        <w:rPr>
          <w:color w:val="000000"/>
          <w:sz w:val="24"/>
        </w:rPr>
        <w:t>010-62688251</w:t>
      </w:r>
    </w:p>
    <w:p w14:paraId="052F806A">
      <w:pPr>
        <w:spacing w:line="360" w:lineRule="auto"/>
        <w:ind w:left="1078" w:leftChars="371" w:hanging="299" w:hangingChars="124"/>
        <w:rPr>
          <w:b/>
          <w:sz w:val="24"/>
          <w:u w:val="single"/>
        </w:rPr>
      </w:pPr>
      <w:r>
        <w:rPr>
          <w:b/>
          <w:sz w:val="24"/>
        </w:rPr>
        <w:t>3.项目联系方式</w:t>
      </w:r>
      <w:bookmarkEnd w:id="30"/>
      <w:bookmarkEnd w:id="31"/>
    </w:p>
    <w:p w14:paraId="0A5E0820">
      <w:pPr>
        <w:pStyle w:val="26"/>
        <w:spacing w:line="360" w:lineRule="auto"/>
        <w:ind w:firstLine="720" w:firstLineChars="300"/>
        <w:rPr>
          <w:rFonts w:hint="default" w:ascii="Times New Roman" w:hAnsi="Times New Roman"/>
          <w:sz w:val="24"/>
          <w:szCs w:val="24"/>
        </w:rPr>
      </w:pPr>
      <w:r>
        <w:rPr>
          <w:rFonts w:hint="default" w:ascii="Times New Roman" w:hAnsi="Times New Roman"/>
          <w:sz w:val="24"/>
          <w:szCs w:val="24"/>
        </w:rPr>
        <w:t>项目联系人：</w:t>
      </w:r>
      <w:r>
        <w:rPr>
          <w:rFonts w:ascii="Times New Roman" w:hAnsi="Times New Roman"/>
          <w:sz w:val="24"/>
          <w:szCs w:val="24"/>
        </w:rPr>
        <w:t>梁浩斌、宋达、马娟娟、聂娅琼</w:t>
      </w:r>
    </w:p>
    <w:p w14:paraId="546A6E25">
      <w:pPr>
        <w:pStyle w:val="26"/>
        <w:spacing w:line="360" w:lineRule="auto"/>
        <w:ind w:left="563" w:leftChars="268" w:firstLine="240" w:firstLineChars="100"/>
        <w:rPr>
          <w:rFonts w:hint="default" w:ascii="Times New Roman" w:hAnsi="Times New Roman"/>
          <w:sz w:val="24"/>
          <w:szCs w:val="24"/>
        </w:rPr>
      </w:pPr>
      <w:r>
        <w:rPr>
          <w:rFonts w:hint="default" w:ascii="Times New Roman" w:hAnsi="Times New Roman"/>
          <w:sz w:val="24"/>
        </w:rPr>
        <w:t>电 话：</w:t>
      </w:r>
      <w:r>
        <w:rPr>
          <w:rFonts w:ascii="Times New Roman" w:hAnsi="Times New Roman"/>
          <w:sz w:val="24"/>
        </w:rPr>
        <w:t>010-62688223（购买文件、发票咨询）、010-62686502（项目问询）、lianghb@sstc20.com（项目问询）</w:t>
      </w:r>
      <w:r>
        <w:rPr>
          <w:rFonts w:hint="default" w:ascii="Times New Roman" w:hAnsi="Times New Roman"/>
          <w:sz w:val="24"/>
          <w:szCs w:val="24"/>
        </w:rPr>
        <w:t xml:space="preserve"> </w:t>
      </w:r>
    </w:p>
    <w:p w14:paraId="121055F7">
      <w:pPr>
        <w:spacing w:line="360" w:lineRule="auto"/>
        <w:ind w:firstLine="5520" w:firstLineChars="2300"/>
        <w:jc w:val="right"/>
        <w:rPr>
          <w:color w:val="000000"/>
          <w:sz w:val="24"/>
        </w:rPr>
      </w:pPr>
      <w:r>
        <w:rPr>
          <w:rFonts w:hint="eastAsia"/>
          <w:color w:val="000000"/>
          <w:sz w:val="24"/>
        </w:rPr>
        <w:t>中宝招标（北京）有限公司</w:t>
      </w:r>
    </w:p>
    <w:p w14:paraId="17BE9403">
      <w:pPr>
        <w:spacing w:line="360" w:lineRule="auto"/>
        <w:ind w:firstLine="5880" w:firstLineChars="2450"/>
        <w:jc w:val="right"/>
        <w:rPr>
          <w:color w:val="000000"/>
          <w:sz w:val="24"/>
        </w:rPr>
      </w:pPr>
      <w:r>
        <w:rPr>
          <w:rFonts w:hint="eastAsia"/>
          <w:sz w:val="24"/>
        </w:rPr>
        <w:t>2026</w:t>
      </w:r>
      <w:r>
        <w:rPr>
          <w:color w:val="000000"/>
          <w:sz w:val="24"/>
        </w:rPr>
        <w:t>年</w:t>
      </w:r>
      <w:r>
        <w:rPr>
          <w:rFonts w:hint="eastAsia"/>
          <w:color w:val="000000"/>
          <w:sz w:val="24"/>
          <w:lang w:val="en-US" w:eastAsia="zh-CN"/>
        </w:rPr>
        <w:t>10</w:t>
      </w:r>
      <w:r>
        <w:rPr>
          <w:color w:val="000000"/>
          <w:sz w:val="24"/>
        </w:rPr>
        <w:t>月</w:t>
      </w:r>
      <w:r>
        <w:rPr>
          <w:rFonts w:hint="eastAsia"/>
          <w:sz w:val="24"/>
          <w:lang w:val="en-US" w:eastAsia="zh-CN"/>
        </w:rPr>
        <w:t>12</w:t>
      </w:r>
      <w:r>
        <w:rPr>
          <w:color w:val="000000"/>
          <w:sz w:val="24"/>
        </w:rPr>
        <w:t>日</w:t>
      </w:r>
    </w:p>
    <w:p w14:paraId="0541022C">
      <w:pPr>
        <w:spacing w:line="360" w:lineRule="auto"/>
        <w:ind w:firstLine="5903" w:firstLineChars="2450"/>
        <w:jc w:val="right"/>
        <w:rPr>
          <w:b/>
          <w:sz w:val="24"/>
        </w:rPr>
      </w:pPr>
    </w:p>
    <w:p w14:paraId="29FD059D">
      <w:pPr>
        <w:spacing w:line="360" w:lineRule="auto"/>
        <w:ind w:right="960" w:firstLine="2640" w:firstLineChars="1100"/>
        <w:outlineLvl w:val="0"/>
        <w:rPr>
          <w:b/>
          <w:sz w:val="36"/>
          <w:szCs w:val="36"/>
        </w:rPr>
      </w:pPr>
      <w:bookmarkStart w:id="32" w:name="_Toc353825548"/>
      <w:bookmarkStart w:id="33" w:name="_Toc127151777"/>
      <w:bookmarkStart w:id="34" w:name="_Toc305158928"/>
      <w:bookmarkStart w:id="35" w:name="_Toc226965856"/>
      <w:bookmarkStart w:id="36" w:name="_Toc353873938"/>
      <w:bookmarkStart w:id="37" w:name="_Toc127161488"/>
      <w:bookmarkStart w:id="38" w:name="_Toc305158854"/>
      <w:bookmarkStart w:id="39" w:name="_Toc195842950"/>
      <w:bookmarkStart w:id="40" w:name="_Toc264969275"/>
      <w:bookmarkStart w:id="41" w:name="_Toc265228423"/>
      <w:bookmarkStart w:id="42" w:name="_Toc150774783"/>
      <w:bookmarkStart w:id="43" w:name="_Toc512937850"/>
      <w:r>
        <w:rPr>
          <w:sz w:val="24"/>
        </w:rPr>
        <w:br w:type="page"/>
      </w:r>
      <w:bookmarkStart w:id="44" w:name="_Toc145958205"/>
      <w:r>
        <w:rPr>
          <w:b/>
          <w:sz w:val="36"/>
          <w:szCs w:val="36"/>
        </w:rPr>
        <w:t>第二章   供应商须知</w:t>
      </w:r>
      <w:bookmarkEnd w:id="32"/>
      <w:bookmarkEnd w:id="33"/>
      <w:bookmarkEnd w:id="34"/>
      <w:bookmarkEnd w:id="35"/>
      <w:bookmarkEnd w:id="36"/>
      <w:bookmarkEnd w:id="37"/>
      <w:bookmarkEnd w:id="38"/>
      <w:bookmarkEnd w:id="39"/>
      <w:bookmarkEnd w:id="40"/>
      <w:bookmarkEnd w:id="41"/>
      <w:bookmarkEnd w:id="42"/>
      <w:bookmarkEnd w:id="43"/>
      <w:bookmarkEnd w:id="44"/>
    </w:p>
    <w:p w14:paraId="6ACD1147">
      <w:pPr>
        <w:rPr>
          <w:b/>
          <w:sz w:val="36"/>
          <w:szCs w:val="36"/>
        </w:rPr>
      </w:pPr>
    </w:p>
    <w:p w14:paraId="581CC84D">
      <w:pPr>
        <w:rPr>
          <w:b/>
          <w:sz w:val="36"/>
          <w:szCs w:val="36"/>
        </w:rPr>
      </w:pPr>
    </w:p>
    <w:p w14:paraId="633D2762">
      <w:pPr>
        <w:rPr>
          <w:b/>
          <w:sz w:val="36"/>
          <w:szCs w:val="36"/>
        </w:rPr>
      </w:pPr>
    </w:p>
    <w:p w14:paraId="3C1CCCA5">
      <w:pPr>
        <w:spacing w:line="360" w:lineRule="auto"/>
        <w:ind w:right="958" w:firstLine="3534" w:firstLineChars="1100"/>
        <w:jc w:val="center"/>
        <w:rPr>
          <w:b/>
          <w:sz w:val="32"/>
          <w:szCs w:val="32"/>
        </w:rPr>
      </w:pPr>
      <w:r>
        <w:rPr>
          <w:b/>
          <w:sz w:val="32"/>
          <w:szCs w:val="32"/>
        </w:rPr>
        <w:br w:type="page"/>
      </w:r>
    </w:p>
    <w:p w14:paraId="37E39AF4">
      <w:pPr>
        <w:pStyle w:val="3"/>
        <w:tabs>
          <w:tab w:val="center" w:pos="4592"/>
          <w:tab w:val="left" w:pos="7860"/>
        </w:tabs>
        <w:spacing w:before="0" w:line="360" w:lineRule="auto"/>
        <w:rPr>
          <w:rFonts w:ascii="Times New Roman" w:hAnsi="Times New Roman" w:eastAsia="宋体"/>
          <w:b w:val="0"/>
          <w:sz w:val="28"/>
        </w:rPr>
      </w:pPr>
      <w:bookmarkStart w:id="45" w:name="_Toc151193833"/>
      <w:bookmarkStart w:id="46" w:name="_Toc151193689"/>
      <w:bookmarkStart w:id="47" w:name="_Toc151190146"/>
      <w:bookmarkStart w:id="48" w:name="_Toc150509270"/>
      <w:bookmarkStart w:id="49" w:name="_Toc226337215"/>
      <w:bookmarkStart w:id="50" w:name="_Toc226965792"/>
      <w:bookmarkStart w:id="51" w:name="_Toc151193617"/>
      <w:bookmarkStart w:id="52" w:name="_Toc127161433"/>
      <w:bookmarkStart w:id="53" w:name="_Toc150774724"/>
      <w:bookmarkStart w:id="54" w:name="_Toc127151519"/>
      <w:bookmarkStart w:id="55" w:name="_Toc195842884"/>
      <w:bookmarkStart w:id="56" w:name="_Toc164229214"/>
      <w:bookmarkStart w:id="57" w:name="_Toc164608788"/>
      <w:bookmarkStart w:id="58" w:name="_Toc127151720"/>
      <w:bookmarkStart w:id="59" w:name="_Toc151193761"/>
      <w:bookmarkStart w:id="60" w:name="_Toc226965709"/>
      <w:bookmarkStart w:id="61" w:name="_Toc520356144"/>
      <w:bookmarkStart w:id="62" w:name="_Toc226309763"/>
      <w:bookmarkStart w:id="63" w:name="_Toc164351613"/>
      <w:bookmarkStart w:id="64" w:name="_Toc142311021"/>
      <w:bookmarkStart w:id="65" w:name="_Toc150774619"/>
      <w:bookmarkStart w:id="66" w:name="_Toc151193907"/>
      <w:bookmarkStart w:id="67" w:name="_Toc149720812"/>
      <w:bookmarkStart w:id="68" w:name="_Toc164229360"/>
      <w:bookmarkStart w:id="69" w:name="_Toc164608633"/>
      <w:bookmarkStart w:id="70" w:name="_Toc150480757"/>
      <w:r>
        <w:rPr>
          <w:rFonts w:ascii="Times New Roman" w:hAnsi="Times New Roman" w:eastAsia="宋体"/>
          <w:sz w:val="28"/>
        </w:rPr>
        <w:t>供应商须知资料表</w:t>
      </w:r>
    </w:p>
    <w:p w14:paraId="31BC4148">
      <w:pPr>
        <w:jc w:val="center"/>
        <w:rPr>
          <w:b/>
          <w:sz w:val="28"/>
          <w:szCs w:val="28"/>
        </w:rPr>
      </w:pPr>
    </w:p>
    <w:p w14:paraId="1E213B4E">
      <w:pPr>
        <w:spacing w:line="360" w:lineRule="auto"/>
        <w:ind w:firstLine="480"/>
        <w:rPr>
          <w:sz w:val="24"/>
        </w:rPr>
      </w:pPr>
      <w:r>
        <w:rPr>
          <w:sz w:val="24"/>
        </w:rPr>
        <w:t>本表是对供应商须知的具体补充和修改，如有矛盾，均以本资料表为准。</w:t>
      </w:r>
    </w:p>
    <w:tbl>
      <w:tblPr>
        <w:tblStyle w:val="44"/>
        <w:tblW w:w="9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53"/>
      </w:tblGrid>
      <w:tr w14:paraId="2A43E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7BECD222">
            <w:pPr>
              <w:jc w:val="center"/>
              <w:rPr>
                <w:b/>
                <w:bCs/>
                <w:sz w:val="24"/>
              </w:rPr>
            </w:pPr>
            <w:r>
              <w:rPr>
                <w:b/>
                <w:sz w:val="24"/>
              </w:rPr>
              <w:t>条款号</w:t>
            </w:r>
          </w:p>
        </w:tc>
        <w:tc>
          <w:tcPr>
            <w:tcW w:w="1701" w:type="dxa"/>
            <w:vAlign w:val="center"/>
          </w:tcPr>
          <w:p w14:paraId="47466866">
            <w:pPr>
              <w:jc w:val="center"/>
              <w:rPr>
                <w:b/>
                <w:bCs/>
                <w:sz w:val="24"/>
              </w:rPr>
            </w:pPr>
            <w:r>
              <w:rPr>
                <w:b/>
                <w:bCs/>
                <w:sz w:val="24"/>
              </w:rPr>
              <w:t>条目</w:t>
            </w:r>
          </w:p>
        </w:tc>
        <w:tc>
          <w:tcPr>
            <w:tcW w:w="7253" w:type="dxa"/>
            <w:vAlign w:val="center"/>
          </w:tcPr>
          <w:p w14:paraId="731FE93E">
            <w:pPr>
              <w:jc w:val="center"/>
              <w:rPr>
                <w:b/>
                <w:bCs/>
                <w:sz w:val="24"/>
              </w:rPr>
            </w:pPr>
            <w:r>
              <w:rPr>
                <w:b/>
                <w:bCs/>
                <w:sz w:val="24"/>
              </w:rPr>
              <w:t>内容</w:t>
            </w:r>
          </w:p>
        </w:tc>
      </w:tr>
      <w:tr w14:paraId="7644D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A1CF215">
            <w:pPr>
              <w:jc w:val="center"/>
              <w:rPr>
                <w:b/>
                <w:sz w:val="24"/>
              </w:rPr>
            </w:pPr>
            <w:r>
              <w:rPr>
                <w:sz w:val="24"/>
              </w:rPr>
              <w:t>1.3</w:t>
            </w:r>
          </w:p>
        </w:tc>
        <w:tc>
          <w:tcPr>
            <w:tcW w:w="1701" w:type="dxa"/>
            <w:vAlign w:val="center"/>
          </w:tcPr>
          <w:p w14:paraId="137FD59D">
            <w:pPr>
              <w:jc w:val="center"/>
              <w:rPr>
                <w:b/>
                <w:bCs/>
                <w:sz w:val="24"/>
              </w:rPr>
            </w:pPr>
            <w:r>
              <w:rPr>
                <w:rFonts w:hint="eastAsia"/>
                <w:bCs/>
                <w:sz w:val="24"/>
              </w:rPr>
              <w:t>联合体</w:t>
            </w:r>
          </w:p>
        </w:tc>
        <w:tc>
          <w:tcPr>
            <w:tcW w:w="7253" w:type="dxa"/>
            <w:vAlign w:val="center"/>
          </w:tcPr>
          <w:p w14:paraId="2A32B48A">
            <w:pPr>
              <w:jc w:val="left"/>
              <w:rPr>
                <w:b/>
                <w:bCs/>
                <w:sz w:val="24"/>
              </w:rPr>
            </w:pPr>
            <w:r>
              <w:rPr>
                <w:rFonts w:hint="eastAsia"/>
                <w:bCs/>
                <w:sz w:val="24"/>
              </w:rPr>
              <w:t>本项目不接受联合体。</w:t>
            </w:r>
          </w:p>
        </w:tc>
      </w:tr>
      <w:tr w14:paraId="2A3A2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9FB8536">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2.2</w:t>
            </w:r>
          </w:p>
        </w:tc>
        <w:tc>
          <w:tcPr>
            <w:tcW w:w="1701" w:type="dxa"/>
            <w:vAlign w:val="center"/>
          </w:tcPr>
          <w:p w14:paraId="513240F5">
            <w:pPr>
              <w:jc w:val="center"/>
              <w:rPr>
                <w:sz w:val="24"/>
              </w:rPr>
            </w:pPr>
            <w:r>
              <w:rPr>
                <w:sz w:val="24"/>
              </w:rPr>
              <w:t>项目属性</w:t>
            </w:r>
          </w:p>
        </w:tc>
        <w:tc>
          <w:tcPr>
            <w:tcW w:w="7253" w:type="dxa"/>
            <w:vAlign w:val="center"/>
          </w:tcPr>
          <w:p w14:paraId="0FF2D6C4">
            <w:pPr>
              <w:jc w:val="left"/>
              <w:rPr>
                <w:sz w:val="24"/>
              </w:rPr>
            </w:pPr>
            <w:r>
              <w:rPr>
                <w:sz w:val="24"/>
              </w:rPr>
              <w:t>项目属性：</w:t>
            </w:r>
          </w:p>
          <w:p w14:paraId="7225D5EC">
            <w:pPr>
              <w:jc w:val="left"/>
              <w:rPr>
                <w:sz w:val="24"/>
              </w:rPr>
            </w:pPr>
            <w:r>
              <w:rPr>
                <w:sz w:val="24"/>
              </w:rPr>
              <w:t>□服务</w:t>
            </w:r>
          </w:p>
          <w:p w14:paraId="308CABD5">
            <w:pPr>
              <w:jc w:val="left"/>
              <w:rPr>
                <w:sz w:val="24"/>
              </w:rPr>
            </w:pPr>
            <w:r>
              <w:rPr>
                <w:b/>
                <w:color w:val="000000"/>
                <w:sz w:val="24"/>
              </w:rPr>
              <w:t>■</w:t>
            </w:r>
            <w:r>
              <w:rPr>
                <w:sz w:val="24"/>
              </w:rPr>
              <w:t>货物</w:t>
            </w:r>
          </w:p>
          <w:p w14:paraId="1FA8CFD7">
            <w:pPr>
              <w:jc w:val="left"/>
              <w:rPr>
                <w:sz w:val="24"/>
                <w:u w:val="single"/>
              </w:rPr>
            </w:pPr>
            <w:r>
              <w:rPr>
                <w:sz w:val="24"/>
              </w:rPr>
              <w:t>□工程</w:t>
            </w:r>
          </w:p>
        </w:tc>
      </w:tr>
      <w:tr w14:paraId="64907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4E49296">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2.3</w:t>
            </w:r>
          </w:p>
        </w:tc>
        <w:tc>
          <w:tcPr>
            <w:tcW w:w="1701" w:type="dxa"/>
            <w:vAlign w:val="center"/>
          </w:tcPr>
          <w:p w14:paraId="1FD8398B">
            <w:pPr>
              <w:jc w:val="center"/>
              <w:rPr>
                <w:sz w:val="24"/>
              </w:rPr>
            </w:pPr>
            <w:r>
              <w:rPr>
                <w:sz w:val="24"/>
              </w:rPr>
              <w:t>科研仪器设备</w:t>
            </w:r>
          </w:p>
        </w:tc>
        <w:tc>
          <w:tcPr>
            <w:tcW w:w="7253" w:type="dxa"/>
            <w:vAlign w:val="center"/>
          </w:tcPr>
          <w:p w14:paraId="4524540D">
            <w:pPr>
              <w:jc w:val="left"/>
              <w:rPr>
                <w:sz w:val="24"/>
              </w:rPr>
            </w:pPr>
            <w:r>
              <w:rPr>
                <w:sz w:val="24"/>
              </w:rPr>
              <w:t>是否属于科研仪器设备采购项目：</w:t>
            </w:r>
          </w:p>
          <w:p w14:paraId="1DB9464D">
            <w:pPr>
              <w:jc w:val="left"/>
              <w:rPr>
                <w:sz w:val="24"/>
              </w:rPr>
            </w:pPr>
            <w:r>
              <w:t>□</w:t>
            </w:r>
            <w:r>
              <w:rPr>
                <w:sz w:val="24"/>
              </w:rPr>
              <w:t>是</w:t>
            </w:r>
          </w:p>
          <w:p w14:paraId="67CAA7B3">
            <w:pPr>
              <w:jc w:val="left"/>
              <w:rPr>
                <w:sz w:val="24"/>
              </w:rPr>
            </w:pPr>
            <w:r>
              <w:rPr>
                <w:b/>
                <w:color w:val="000000"/>
                <w:sz w:val="24"/>
              </w:rPr>
              <w:t>■</w:t>
            </w:r>
            <w:r>
              <w:rPr>
                <w:sz w:val="24"/>
              </w:rPr>
              <w:t>否</w:t>
            </w:r>
          </w:p>
        </w:tc>
      </w:tr>
      <w:tr w14:paraId="63E8F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149562A3">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3.1</w:t>
            </w:r>
          </w:p>
        </w:tc>
        <w:tc>
          <w:tcPr>
            <w:tcW w:w="1701" w:type="dxa"/>
            <w:vAlign w:val="center"/>
          </w:tcPr>
          <w:p w14:paraId="41F5C2B5">
            <w:pPr>
              <w:jc w:val="center"/>
              <w:rPr>
                <w:sz w:val="24"/>
              </w:rPr>
            </w:pPr>
            <w:r>
              <w:rPr>
                <w:sz w:val="24"/>
              </w:rPr>
              <w:t>现场考察</w:t>
            </w:r>
          </w:p>
        </w:tc>
        <w:tc>
          <w:tcPr>
            <w:tcW w:w="7253" w:type="dxa"/>
            <w:vAlign w:val="center"/>
          </w:tcPr>
          <w:p w14:paraId="0C3B7C23">
            <w:pPr>
              <w:adjustRightInd w:val="0"/>
              <w:snapToGrid w:val="0"/>
              <w:rPr>
                <w:sz w:val="24"/>
              </w:rPr>
            </w:pPr>
            <w:r>
              <w:rPr>
                <w:b/>
                <w:color w:val="000000"/>
                <w:sz w:val="24"/>
              </w:rPr>
              <w:t>■</w:t>
            </w:r>
            <w:r>
              <w:rPr>
                <w:sz w:val="24"/>
              </w:rPr>
              <w:t>不组织</w:t>
            </w:r>
          </w:p>
          <w:p w14:paraId="61161125">
            <w:pPr>
              <w:jc w:val="left"/>
              <w:rPr>
                <w:bCs/>
                <w:sz w:val="24"/>
              </w:rPr>
            </w:pPr>
            <w:r>
              <w:t>□</w:t>
            </w:r>
            <w:r>
              <w:rPr>
                <w:sz w:val="24"/>
              </w:rPr>
              <w:t>组织，考察时间：___年___月___日___点___分</w:t>
            </w:r>
          </w:p>
          <w:p w14:paraId="269CAEC1">
            <w:pPr>
              <w:pStyle w:val="26"/>
              <w:adjustRightInd w:val="0"/>
              <w:snapToGrid w:val="0"/>
              <w:rPr>
                <w:rFonts w:hint="default" w:ascii="Times New Roman" w:hAnsi="Times New Roman"/>
                <w:sz w:val="24"/>
                <w:szCs w:val="24"/>
              </w:rPr>
            </w:pPr>
            <w:r>
              <w:rPr>
                <w:rFonts w:hint="default" w:ascii="Times New Roman" w:hAnsi="Times New Roman"/>
                <w:sz w:val="24"/>
              </w:rPr>
              <w:t>考察地点：___________。</w:t>
            </w:r>
          </w:p>
        </w:tc>
      </w:tr>
      <w:tr w14:paraId="6D311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7AFFBDDB">
            <w:pPr>
              <w:pStyle w:val="26"/>
              <w:adjustRightInd w:val="0"/>
              <w:snapToGrid w:val="0"/>
              <w:jc w:val="center"/>
              <w:rPr>
                <w:rFonts w:hint="default" w:ascii="Times New Roman" w:hAnsi="Times New Roman"/>
                <w:sz w:val="24"/>
                <w:szCs w:val="24"/>
              </w:rPr>
            </w:pPr>
          </w:p>
        </w:tc>
        <w:tc>
          <w:tcPr>
            <w:tcW w:w="1701" w:type="dxa"/>
            <w:vAlign w:val="center"/>
          </w:tcPr>
          <w:p w14:paraId="4023640F">
            <w:pPr>
              <w:jc w:val="center"/>
              <w:rPr>
                <w:sz w:val="24"/>
              </w:rPr>
            </w:pPr>
            <w:r>
              <w:rPr>
                <w:rFonts w:hint="eastAsia"/>
                <w:sz w:val="24"/>
              </w:rPr>
              <w:t>遴选</w:t>
            </w:r>
            <w:r>
              <w:rPr>
                <w:sz w:val="24"/>
              </w:rPr>
              <w:t>前答疑会</w:t>
            </w:r>
          </w:p>
        </w:tc>
        <w:tc>
          <w:tcPr>
            <w:tcW w:w="7253" w:type="dxa"/>
            <w:vAlign w:val="center"/>
          </w:tcPr>
          <w:p w14:paraId="28C263B3">
            <w:pPr>
              <w:jc w:val="left"/>
              <w:rPr>
                <w:sz w:val="24"/>
              </w:rPr>
            </w:pPr>
            <w:r>
              <w:rPr>
                <w:b/>
                <w:color w:val="000000"/>
                <w:sz w:val="24"/>
              </w:rPr>
              <w:t>■</w:t>
            </w:r>
            <w:r>
              <w:rPr>
                <w:sz w:val="24"/>
              </w:rPr>
              <w:t>不召开</w:t>
            </w:r>
          </w:p>
          <w:p w14:paraId="4477921C">
            <w:pPr>
              <w:jc w:val="left"/>
              <w:rPr>
                <w:sz w:val="24"/>
              </w:rPr>
            </w:pPr>
            <w:r>
              <w:t>□</w:t>
            </w:r>
            <w:r>
              <w:rPr>
                <w:sz w:val="24"/>
              </w:rPr>
              <w:t>召开，召开时间：___年___月___日___点___分</w:t>
            </w:r>
          </w:p>
          <w:p w14:paraId="3A2D0BF9">
            <w:pPr>
              <w:jc w:val="left"/>
              <w:rPr>
                <w:sz w:val="24"/>
              </w:rPr>
            </w:pPr>
            <w:r>
              <w:rPr>
                <w:sz w:val="24"/>
              </w:rPr>
              <w:t>召开地点：___________。</w:t>
            </w:r>
          </w:p>
        </w:tc>
      </w:tr>
      <w:tr w14:paraId="425A3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EDC9EE2">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3.3</w:t>
            </w:r>
          </w:p>
        </w:tc>
        <w:tc>
          <w:tcPr>
            <w:tcW w:w="1701" w:type="dxa"/>
            <w:vAlign w:val="center"/>
          </w:tcPr>
          <w:p w14:paraId="40C80690">
            <w:pPr>
              <w:jc w:val="center"/>
              <w:rPr>
                <w:sz w:val="24"/>
              </w:rPr>
            </w:pPr>
            <w:r>
              <w:rPr>
                <w:color w:val="000000"/>
                <w:sz w:val="24"/>
              </w:rPr>
              <w:t>演示视频</w:t>
            </w:r>
          </w:p>
        </w:tc>
        <w:tc>
          <w:tcPr>
            <w:tcW w:w="7253" w:type="dxa"/>
            <w:vAlign w:val="center"/>
          </w:tcPr>
          <w:p w14:paraId="54B0A092">
            <w:pPr>
              <w:jc w:val="left"/>
              <w:rPr>
                <w:sz w:val="24"/>
              </w:rPr>
            </w:pPr>
            <w:r>
              <w:rPr>
                <w:sz w:val="24"/>
              </w:rPr>
              <w:t>演示视频：</w:t>
            </w:r>
          </w:p>
          <w:p w14:paraId="170CEE36">
            <w:pPr>
              <w:jc w:val="left"/>
              <w:rPr>
                <w:sz w:val="24"/>
              </w:rPr>
            </w:pPr>
            <w:r>
              <w:rPr>
                <w:b/>
                <w:sz w:val="24"/>
              </w:rPr>
              <w:t>■</w:t>
            </w:r>
            <w:r>
              <w:rPr>
                <w:sz w:val="24"/>
              </w:rPr>
              <w:t>无需递交</w:t>
            </w:r>
          </w:p>
          <w:p w14:paraId="661B5A0B">
            <w:pPr>
              <w:jc w:val="left"/>
              <w:rPr>
                <w:sz w:val="24"/>
              </w:rPr>
            </w:pPr>
            <w:r>
              <w:rPr>
                <w:sz w:val="24"/>
              </w:rPr>
              <w:t>□递交，供应商可以用【</w:t>
            </w:r>
            <w:r>
              <w:rPr>
                <w:sz w:val="24"/>
                <w:u w:val="single"/>
              </w:rPr>
              <w:t>U盘/光盘</w:t>
            </w:r>
            <w:r>
              <w:rPr>
                <w:sz w:val="24"/>
              </w:rPr>
              <w:t>】形式随响应文件一并递交不超过【____】分钟的演示视频（视频演示具体内容详见本</w:t>
            </w:r>
            <w:r>
              <w:rPr>
                <w:rFonts w:hint="eastAsia"/>
                <w:sz w:val="24"/>
              </w:rPr>
              <w:t>遴选</w:t>
            </w:r>
            <w:r>
              <w:rPr>
                <w:sz w:val="24"/>
              </w:rPr>
              <w:t>文件【</w:t>
            </w:r>
            <w:r>
              <w:rPr>
                <w:sz w:val="24"/>
                <w:u w:val="single"/>
              </w:rPr>
              <w:t>《第三章评审方法和评审标准》/《第四章 采购需求》</w:t>
            </w:r>
            <w:r>
              <w:rPr>
                <w:sz w:val="24"/>
              </w:rPr>
              <w:t>】相关规定），供代理机构在</w:t>
            </w:r>
            <w:r>
              <w:rPr>
                <w:rFonts w:hint="eastAsia"/>
                <w:sz w:val="24"/>
              </w:rPr>
              <w:t>遴选</w:t>
            </w:r>
            <w:r>
              <w:rPr>
                <w:sz w:val="24"/>
              </w:rPr>
              <w:t>时向</w:t>
            </w:r>
            <w:r>
              <w:rPr>
                <w:rFonts w:hint="eastAsia"/>
                <w:sz w:val="24"/>
              </w:rPr>
              <w:t>遴选小组</w:t>
            </w:r>
            <w:r>
              <w:rPr>
                <w:sz w:val="24"/>
              </w:rPr>
              <w:t>播放。播放格式为avi、mp4、rmvb、wmv其中一种格式，视频应配有讲解音频。如果演示视频超过</w:t>
            </w:r>
            <w:r>
              <w:rPr>
                <w:rFonts w:hint="eastAsia"/>
                <w:sz w:val="24"/>
              </w:rPr>
              <w:t>遴选</w:t>
            </w:r>
            <w:r>
              <w:rPr>
                <w:sz w:val="24"/>
              </w:rPr>
              <w:t>文件规定时间则超出部分不再播放。如因供应商所递交的视频文件出现错误，导致</w:t>
            </w:r>
            <w:r>
              <w:rPr>
                <w:rFonts w:hint="eastAsia"/>
                <w:sz w:val="24"/>
              </w:rPr>
              <w:t>遴选小组</w:t>
            </w:r>
            <w:r>
              <w:rPr>
                <w:sz w:val="24"/>
              </w:rPr>
              <w:t>无法对此部分顺利进行评审，造成的后果由供应商自行承担，且对应评分项不得分。</w:t>
            </w:r>
          </w:p>
        </w:tc>
      </w:tr>
      <w:tr w14:paraId="2AA6F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AC91E50">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3.4</w:t>
            </w:r>
          </w:p>
        </w:tc>
        <w:tc>
          <w:tcPr>
            <w:tcW w:w="1701" w:type="dxa"/>
            <w:vAlign w:val="center"/>
          </w:tcPr>
          <w:p w14:paraId="309C9497">
            <w:pPr>
              <w:jc w:val="center"/>
              <w:rPr>
                <w:color w:val="000000"/>
                <w:sz w:val="24"/>
              </w:rPr>
            </w:pPr>
            <w:r>
              <w:rPr>
                <w:color w:val="000000"/>
                <w:sz w:val="24"/>
              </w:rPr>
              <w:t>样品</w:t>
            </w:r>
          </w:p>
        </w:tc>
        <w:tc>
          <w:tcPr>
            <w:tcW w:w="7253" w:type="dxa"/>
            <w:vAlign w:val="center"/>
          </w:tcPr>
          <w:p w14:paraId="01FD412C">
            <w:pPr>
              <w:jc w:val="left"/>
              <w:rPr>
                <w:sz w:val="24"/>
              </w:rPr>
            </w:pPr>
            <w:r>
              <w:rPr>
                <w:sz w:val="24"/>
              </w:rPr>
              <w:t>样品递交：</w:t>
            </w:r>
          </w:p>
          <w:p w14:paraId="6BB9E011">
            <w:pPr>
              <w:jc w:val="left"/>
              <w:rPr>
                <w:sz w:val="24"/>
              </w:rPr>
            </w:pPr>
            <w:r>
              <w:rPr>
                <w:b/>
                <w:sz w:val="24"/>
              </w:rPr>
              <w:t>■</w:t>
            </w:r>
            <w:r>
              <w:rPr>
                <w:sz w:val="24"/>
              </w:rPr>
              <w:t>不需要</w:t>
            </w:r>
          </w:p>
          <w:p w14:paraId="54D5D706">
            <w:pPr>
              <w:jc w:val="left"/>
              <w:rPr>
                <w:color w:val="000000"/>
                <w:sz w:val="24"/>
              </w:rPr>
            </w:pPr>
            <w:r>
              <w:rPr>
                <w:sz w:val="24"/>
              </w:rPr>
              <w:t>□需要，具体要求如下：</w:t>
            </w:r>
            <w:r>
              <w:rPr>
                <w:rFonts w:hint="eastAsia"/>
                <w:sz w:val="24"/>
                <w:u w:val="single"/>
              </w:rPr>
              <w:t xml:space="preserve">       </w:t>
            </w:r>
          </w:p>
        </w:tc>
      </w:tr>
      <w:tr w14:paraId="741F4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1BF375C">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4.1.2</w:t>
            </w:r>
          </w:p>
        </w:tc>
        <w:tc>
          <w:tcPr>
            <w:tcW w:w="1701" w:type="dxa"/>
            <w:vAlign w:val="center"/>
          </w:tcPr>
          <w:p w14:paraId="7FBBBE07">
            <w:pPr>
              <w:jc w:val="center"/>
              <w:rPr>
                <w:sz w:val="24"/>
              </w:rPr>
            </w:pPr>
            <w:r>
              <w:rPr>
                <w:sz w:val="24"/>
              </w:rPr>
              <w:t>进口产品</w:t>
            </w:r>
          </w:p>
        </w:tc>
        <w:tc>
          <w:tcPr>
            <w:tcW w:w="7253" w:type="dxa"/>
            <w:vAlign w:val="center"/>
          </w:tcPr>
          <w:p w14:paraId="60760B2D">
            <w:pPr>
              <w:jc w:val="left"/>
              <w:rPr>
                <w:sz w:val="24"/>
              </w:rPr>
            </w:pPr>
            <w:r>
              <w:rPr>
                <w:b/>
                <w:sz w:val="24"/>
              </w:rPr>
              <w:t>■</w:t>
            </w:r>
            <w:r>
              <w:rPr>
                <w:sz w:val="24"/>
              </w:rPr>
              <w:t>本项目不接受进口产品参与响应。</w:t>
            </w:r>
          </w:p>
          <w:p w14:paraId="2B97A846">
            <w:pPr>
              <w:jc w:val="left"/>
              <w:rPr>
                <w:sz w:val="24"/>
              </w:rPr>
            </w:pPr>
            <w:r>
              <w:rPr>
                <w:sz w:val="24"/>
              </w:rPr>
              <w:t>□本项目接受进口产品参与响应，具体范围及要求详见《采购需求》。</w:t>
            </w:r>
          </w:p>
        </w:tc>
      </w:tr>
      <w:tr w14:paraId="051BF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jc w:val="center"/>
        </w:trPr>
        <w:tc>
          <w:tcPr>
            <w:tcW w:w="988" w:type="dxa"/>
            <w:vAlign w:val="center"/>
          </w:tcPr>
          <w:p w14:paraId="6DFF00A1">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4.2.5</w:t>
            </w:r>
          </w:p>
        </w:tc>
        <w:tc>
          <w:tcPr>
            <w:tcW w:w="1701" w:type="dxa"/>
            <w:vAlign w:val="center"/>
          </w:tcPr>
          <w:p w14:paraId="6AC81DD7">
            <w:pPr>
              <w:jc w:val="center"/>
              <w:rPr>
                <w:sz w:val="24"/>
              </w:rPr>
            </w:pPr>
            <w:r>
              <w:rPr>
                <w:sz w:val="24"/>
              </w:rPr>
              <w:t>标的所属行业</w:t>
            </w:r>
          </w:p>
        </w:tc>
        <w:tc>
          <w:tcPr>
            <w:tcW w:w="7253" w:type="dxa"/>
            <w:vAlign w:val="center"/>
          </w:tcPr>
          <w:p w14:paraId="1A2DBCF7">
            <w:pPr>
              <w:jc w:val="left"/>
              <w:rPr>
                <w:sz w:val="24"/>
              </w:rPr>
            </w:pPr>
            <w:r>
              <w:rPr>
                <w:sz w:val="24"/>
              </w:rPr>
              <w:t>本项目采购标的对应的中小企业划分标准所属行业：</w:t>
            </w:r>
          </w:p>
          <w:tbl>
            <w:tblPr>
              <w:tblStyle w:val="44"/>
              <w:tblW w:w="70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
              <w:gridCol w:w="2409"/>
              <w:gridCol w:w="3737"/>
            </w:tblGrid>
            <w:tr w14:paraId="24B16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881" w:type="dxa"/>
                  <w:tcBorders>
                    <w:top w:val="single" w:color="auto" w:sz="4" w:space="0"/>
                    <w:left w:val="single" w:color="auto" w:sz="4" w:space="0"/>
                    <w:bottom w:val="single" w:color="auto" w:sz="4" w:space="0"/>
                    <w:right w:val="single" w:color="auto" w:sz="4" w:space="0"/>
                  </w:tcBorders>
                  <w:vAlign w:val="center"/>
                </w:tcPr>
                <w:p w14:paraId="67B70CF2">
                  <w:pPr>
                    <w:jc w:val="center"/>
                    <w:rPr>
                      <w:bCs/>
                      <w:sz w:val="24"/>
                    </w:rPr>
                  </w:pPr>
                  <w:r>
                    <w:rPr>
                      <w:rFonts w:hint="eastAsia"/>
                      <w:bCs/>
                      <w:sz w:val="24"/>
                    </w:rPr>
                    <w:t>包号</w:t>
                  </w:r>
                </w:p>
              </w:tc>
              <w:tc>
                <w:tcPr>
                  <w:tcW w:w="2409" w:type="dxa"/>
                  <w:tcBorders>
                    <w:top w:val="single" w:color="auto" w:sz="4" w:space="0"/>
                    <w:left w:val="single" w:color="auto" w:sz="4" w:space="0"/>
                    <w:bottom w:val="single" w:color="auto" w:sz="4" w:space="0"/>
                    <w:right w:val="single" w:color="auto" w:sz="4" w:space="0"/>
                  </w:tcBorders>
                  <w:vAlign w:val="center"/>
                </w:tcPr>
                <w:p w14:paraId="7478891C">
                  <w:pPr>
                    <w:jc w:val="center"/>
                    <w:rPr>
                      <w:bCs/>
                      <w:sz w:val="24"/>
                    </w:rPr>
                  </w:pPr>
                  <w:r>
                    <w:rPr>
                      <w:bCs/>
                      <w:sz w:val="24"/>
                    </w:rPr>
                    <w:t>标的名称</w:t>
                  </w:r>
                </w:p>
              </w:tc>
              <w:tc>
                <w:tcPr>
                  <w:tcW w:w="3737" w:type="dxa"/>
                  <w:tcBorders>
                    <w:top w:val="single" w:color="auto" w:sz="4" w:space="0"/>
                    <w:left w:val="single" w:color="auto" w:sz="4" w:space="0"/>
                    <w:bottom w:val="single" w:color="auto" w:sz="4" w:space="0"/>
                    <w:right w:val="single" w:color="auto" w:sz="4" w:space="0"/>
                  </w:tcBorders>
                  <w:vAlign w:val="center"/>
                </w:tcPr>
                <w:p w14:paraId="4F30F846">
                  <w:pPr>
                    <w:jc w:val="center"/>
                    <w:rPr>
                      <w:sz w:val="24"/>
                    </w:rPr>
                  </w:pPr>
                  <w:r>
                    <w:rPr>
                      <w:sz w:val="24"/>
                    </w:rPr>
                    <w:t>中小企业划分标准所属行业</w:t>
                  </w:r>
                </w:p>
              </w:tc>
            </w:tr>
            <w:tr w14:paraId="12077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881" w:type="dxa"/>
                  <w:tcBorders>
                    <w:top w:val="single" w:color="auto" w:sz="4" w:space="0"/>
                    <w:left w:val="single" w:color="auto" w:sz="4" w:space="0"/>
                    <w:right w:val="single" w:color="auto" w:sz="4" w:space="0"/>
                  </w:tcBorders>
                  <w:vAlign w:val="center"/>
                </w:tcPr>
                <w:p w14:paraId="45D87DCF">
                  <w:pPr>
                    <w:jc w:val="center"/>
                    <w:rPr>
                      <w:bCs/>
                      <w:sz w:val="24"/>
                    </w:rPr>
                  </w:pPr>
                  <w:r>
                    <w:rPr>
                      <w:rFonts w:hint="eastAsia"/>
                      <w:bCs/>
                      <w:sz w:val="24"/>
                    </w:rPr>
                    <w:t>01</w:t>
                  </w:r>
                </w:p>
              </w:tc>
              <w:tc>
                <w:tcPr>
                  <w:tcW w:w="2409" w:type="dxa"/>
                  <w:tcBorders>
                    <w:top w:val="single" w:color="auto" w:sz="4" w:space="0"/>
                    <w:left w:val="single" w:color="auto" w:sz="4" w:space="0"/>
                    <w:bottom w:val="single" w:color="auto" w:sz="4" w:space="0"/>
                    <w:right w:val="single" w:color="auto" w:sz="4" w:space="0"/>
                  </w:tcBorders>
                  <w:vAlign w:val="center"/>
                </w:tcPr>
                <w:p w14:paraId="1D5F3CCD">
                  <w:pPr>
                    <w:widowControl/>
                    <w:jc w:val="center"/>
                    <w:textAlignment w:val="center"/>
                    <w:rPr>
                      <w:rFonts w:hint="eastAsia" w:ascii="宋体" w:hAnsi="宋体" w:cs="宋体"/>
                      <w:sz w:val="24"/>
                    </w:rPr>
                  </w:pPr>
                  <w:r>
                    <w:rPr>
                      <w:rFonts w:hint="eastAsia" w:ascii="宋体" w:hAnsi="宋体" w:cs="宋体"/>
                      <w:sz w:val="24"/>
                    </w:rPr>
                    <w:t>首都博物馆本馆IPv6改造(安全设备采购）项目</w:t>
                  </w:r>
                </w:p>
              </w:tc>
              <w:tc>
                <w:tcPr>
                  <w:tcW w:w="3737" w:type="dxa"/>
                  <w:tcBorders>
                    <w:top w:val="single" w:color="auto" w:sz="4" w:space="0"/>
                    <w:left w:val="single" w:color="auto" w:sz="4" w:space="0"/>
                    <w:right w:val="single" w:color="auto" w:sz="4" w:space="0"/>
                  </w:tcBorders>
                  <w:vAlign w:val="center"/>
                </w:tcPr>
                <w:p w14:paraId="69AC4CB4">
                  <w:pPr>
                    <w:jc w:val="center"/>
                    <w:rPr>
                      <w:kern w:val="0"/>
                      <w:sz w:val="24"/>
                    </w:rPr>
                  </w:pPr>
                  <w:r>
                    <w:rPr>
                      <w:rFonts w:hint="eastAsia"/>
                      <w:kern w:val="0"/>
                      <w:sz w:val="24"/>
                    </w:rPr>
                    <w:t>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tc>
            </w:tr>
          </w:tbl>
          <w:p w14:paraId="42D87561">
            <w:pPr>
              <w:jc w:val="left"/>
              <w:rPr>
                <w:sz w:val="24"/>
              </w:rPr>
            </w:pPr>
          </w:p>
        </w:tc>
      </w:tr>
      <w:tr w14:paraId="4DF32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8" w:type="dxa"/>
            <w:vAlign w:val="center"/>
          </w:tcPr>
          <w:p w14:paraId="1C59CA4D">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10.2</w:t>
            </w:r>
          </w:p>
        </w:tc>
        <w:tc>
          <w:tcPr>
            <w:tcW w:w="1701" w:type="dxa"/>
            <w:vAlign w:val="center"/>
          </w:tcPr>
          <w:p w14:paraId="3BB29A0E">
            <w:pPr>
              <w:jc w:val="center"/>
              <w:rPr>
                <w:sz w:val="24"/>
              </w:rPr>
            </w:pPr>
            <w:r>
              <w:rPr>
                <w:sz w:val="24"/>
              </w:rPr>
              <w:t>报价</w:t>
            </w:r>
          </w:p>
        </w:tc>
        <w:tc>
          <w:tcPr>
            <w:tcW w:w="7253" w:type="dxa"/>
            <w:vAlign w:val="center"/>
          </w:tcPr>
          <w:p w14:paraId="4DCCD9C3">
            <w:pPr>
              <w:jc w:val="left"/>
              <w:rPr>
                <w:sz w:val="24"/>
              </w:rPr>
            </w:pPr>
            <w:r>
              <w:rPr>
                <w:sz w:val="24"/>
              </w:rPr>
              <w:t>报价的特殊规定：</w:t>
            </w:r>
          </w:p>
          <w:p w14:paraId="46CADD0A">
            <w:pPr>
              <w:jc w:val="left"/>
              <w:rPr>
                <w:sz w:val="24"/>
              </w:rPr>
            </w:pPr>
            <w:r>
              <w:rPr>
                <w:b/>
                <w:sz w:val="24"/>
              </w:rPr>
              <w:t>■</w:t>
            </w:r>
            <w:r>
              <w:rPr>
                <w:sz w:val="24"/>
              </w:rPr>
              <w:t>无</w:t>
            </w:r>
          </w:p>
          <w:p w14:paraId="6F8EA23F">
            <w:pPr>
              <w:jc w:val="left"/>
              <w:rPr>
                <w:sz w:val="24"/>
              </w:rPr>
            </w:pPr>
            <w:r>
              <w:t>□</w:t>
            </w:r>
            <w:r>
              <w:rPr>
                <w:sz w:val="24"/>
              </w:rPr>
              <w:t>有，具体情形：___________。</w:t>
            </w:r>
          </w:p>
        </w:tc>
      </w:tr>
      <w:tr w14:paraId="2BAFB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5393549">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11.1</w:t>
            </w:r>
          </w:p>
          <w:p w14:paraId="7EBDDF39">
            <w:pPr>
              <w:pStyle w:val="26"/>
              <w:adjustRightInd w:val="0"/>
              <w:snapToGrid w:val="0"/>
              <w:jc w:val="center"/>
              <w:rPr>
                <w:rFonts w:hint="default" w:ascii="Times New Roman" w:hAnsi="Times New Roman"/>
                <w:sz w:val="24"/>
                <w:szCs w:val="24"/>
              </w:rPr>
            </w:pPr>
            <w:r>
              <w:rPr>
                <w:rFonts w:ascii="Times New Roman" w:hAnsi="Times New Roman"/>
                <w:sz w:val="24"/>
                <w:szCs w:val="24"/>
              </w:rPr>
              <w:t>11.2</w:t>
            </w:r>
          </w:p>
        </w:tc>
        <w:tc>
          <w:tcPr>
            <w:tcW w:w="1701" w:type="dxa"/>
            <w:vMerge w:val="restart"/>
            <w:vAlign w:val="center"/>
          </w:tcPr>
          <w:p w14:paraId="55298644">
            <w:pPr>
              <w:jc w:val="center"/>
              <w:rPr>
                <w:sz w:val="24"/>
              </w:rPr>
            </w:pPr>
            <w:r>
              <w:rPr>
                <w:rFonts w:hint="eastAsia"/>
                <w:sz w:val="24"/>
              </w:rPr>
              <w:t>遴选</w:t>
            </w:r>
            <w:r>
              <w:rPr>
                <w:sz w:val="24"/>
              </w:rPr>
              <w:t>保证金</w:t>
            </w:r>
          </w:p>
          <w:p w14:paraId="3510C295">
            <w:pPr>
              <w:jc w:val="center"/>
              <w:rPr>
                <w:sz w:val="24"/>
              </w:rPr>
            </w:pPr>
            <w:r>
              <w:rPr>
                <w:sz w:val="24"/>
              </w:rPr>
              <w:t>交纳</w:t>
            </w:r>
            <w:r>
              <w:rPr>
                <w:rFonts w:hint="eastAsia"/>
                <w:sz w:val="24"/>
              </w:rPr>
              <w:t>遴选</w:t>
            </w:r>
            <w:r>
              <w:rPr>
                <w:sz w:val="24"/>
              </w:rPr>
              <w:t>保证金可采用的形式</w:t>
            </w:r>
          </w:p>
        </w:tc>
        <w:tc>
          <w:tcPr>
            <w:tcW w:w="7253" w:type="dxa"/>
            <w:vAlign w:val="center"/>
          </w:tcPr>
          <w:p w14:paraId="5F05ACD6">
            <w:pPr>
              <w:pStyle w:val="26"/>
              <w:adjustRightInd w:val="0"/>
              <w:snapToGrid w:val="0"/>
              <w:rPr>
                <w:rFonts w:hint="default" w:ascii="Times New Roman" w:hAnsi="Times New Roman"/>
                <w:sz w:val="24"/>
                <w:szCs w:val="24"/>
              </w:rPr>
            </w:pPr>
            <w:r>
              <w:rPr>
                <w:rFonts w:ascii="Times New Roman" w:hAnsi="Times New Roman"/>
                <w:sz w:val="24"/>
                <w:szCs w:val="24"/>
              </w:rPr>
              <w:t>遴选</w:t>
            </w:r>
            <w:r>
              <w:rPr>
                <w:rFonts w:hint="default" w:ascii="Times New Roman" w:hAnsi="Times New Roman"/>
                <w:sz w:val="24"/>
                <w:szCs w:val="24"/>
              </w:rPr>
              <w:t>保证金金额：</w:t>
            </w:r>
          </w:p>
          <w:p w14:paraId="77C47E5B">
            <w:pPr>
              <w:pStyle w:val="26"/>
              <w:adjustRightInd w:val="0"/>
              <w:snapToGrid w:val="0"/>
              <w:rPr>
                <w:rFonts w:hint="default" w:ascii="Times New Roman" w:hAnsi="Times New Roman"/>
                <w:sz w:val="24"/>
                <w:szCs w:val="24"/>
              </w:rPr>
            </w:pPr>
            <w:r>
              <w:rPr>
                <w:rFonts w:hint="default" w:ascii="Times New Roman" w:hAnsi="Times New Roman"/>
                <w:sz w:val="24"/>
                <w:szCs w:val="24"/>
              </w:rPr>
              <w:t>01包：</w:t>
            </w:r>
            <w:r>
              <w:rPr>
                <w:rFonts w:ascii="Times New Roman" w:hAnsi="Times New Roman"/>
                <w:sz w:val="24"/>
                <w:szCs w:val="24"/>
              </w:rPr>
              <w:t>12000</w:t>
            </w:r>
            <w:r>
              <w:rPr>
                <w:rFonts w:hint="default" w:ascii="Times New Roman" w:hAnsi="Times New Roman"/>
                <w:sz w:val="24"/>
                <w:szCs w:val="24"/>
              </w:rPr>
              <w:t>元。</w:t>
            </w:r>
          </w:p>
          <w:p w14:paraId="4830697C">
            <w:pPr>
              <w:adjustRightInd w:val="0"/>
              <w:snapToGrid w:val="0"/>
              <w:jc w:val="left"/>
              <w:rPr>
                <w:sz w:val="24"/>
              </w:rPr>
            </w:pPr>
            <w:r>
              <w:rPr>
                <w:rFonts w:hint="eastAsia"/>
                <w:sz w:val="24"/>
              </w:rPr>
              <w:t>遴选</w:t>
            </w:r>
            <w:r>
              <w:rPr>
                <w:sz w:val="24"/>
              </w:rPr>
              <w:t>保证金收受人信息：</w:t>
            </w:r>
          </w:p>
          <w:p w14:paraId="044BA0C7">
            <w:pPr>
              <w:adjustRightInd w:val="0"/>
              <w:snapToGrid w:val="0"/>
              <w:jc w:val="left"/>
              <w:rPr>
                <w:sz w:val="24"/>
                <w:szCs w:val="21"/>
              </w:rPr>
            </w:pPr>
            <w:r>
              <w:rPr>
                <w:sz w:val="24"/>
                <w:szCs w:val="21"/>
              </w:rPr>
              <w:t>开户人名称：</w:t>
            </w:r>
            <w:r>
              <w:rPr>
                <w:rFonts w:hint="eastAsia"/>
                <w:sz w:val="24"/>
                <w:szCs w:val="21"/>
              </w:rPr>
              <w:t>中宝招标（北京）有限公司</w:t>
            </w:r>
          </w:p>
          <w:p w14:paraId="6463A6E4">
            <w:pPr>
              <w:adjustRightInd w:val="0"/>
              <w:snapToGrid w:val="0"/>
              <w:jc w:val="left"/>
              <w:rPr>
                <w:sz w:val="24"/>
                <w:szCs w:val="21"/>
              </w:rPr>
            </w:pPr>
            <w:r>
              <w:rPr>
                <w:sz w:val="24"/>
                <w:szCs w:val="21"/>
              </w:rPr>
              <w:t>开户  银行：中国民生银行股份有限公司北京大兴新城支行</w:t>
            </w:r>
          </w:p>
          <w:p w14:paraId="5E06664C">
            <w:pPr>
              <w:adjustRightInd w:val="0"/>
              <w:snapToGrid w:val="0"/>
              <w:jc w:val="left"/>
              <w:rPr>
                <w:sz w:val="24"/>
                <w:szCs w:val="21"/>
              </w:rPr>
            </w:pPr>
            <w:r>
              <w:rPr>
                <w:sz w:val="24"/>
                <w:szCs w:val="21"/>
              </w:rPr>
              <w:t>人民币账号：【对应标包的</w:t>
            </w:r>
            <w:r>
              <w:rPr>
                <w:rFonts w:hint="eastAsia"/>
                <w:sz w:val="24"/>
                <w:szCs w:val="21"/>
              </w:rPr>
              <w:t>遴选</w:t>
            </w:r>
            <w:r>
              <w:rPr>
                <w:sz w:val="24"/>
                <w:szCs w:val="21"/>
              </w:rPr>
              <w:t>保证金账号】</w:t>
            </w:r>
          </w:p>
          <w:p w14:paraId="368F59E9">
            <w:pPr>
              <w:adjustRightInd w:val="0"/>
              <w:snapToGrid w:val="0"/>
              <w:jc w:val="left"/>
              <w:rPr>
                <w:color w:val="000000"/>
                <w:sz w:val="24"/>
              </w:rPr>
            </w:pPr>
            <w:r>
              <w:rPr>
                <w:rFonts w:hint="eastAsia"/>
                <w:color w:val="000000"/>
                <w:sz w:val="24"/>
              </w:rPr>
              <w:t>交纳遴选保证金可采用的形式：支票、汇票、本票、网上银行支付或者金融机构、担保机构出具的保函等非现金形式</w:t>
            </w:r>
          </w:p>
          <w:p w14:paraId="3479137E">
            <w:pPr>
              <w:adjustRightInd w:val="0"/>
              <w:snapToGrid w:val="0"/>
              <w:jc w:val="left"/>
              <w:rPr>
                <w:sz w:val="24"/>
                <w:szCs w:val="21"/>
              </w:rPr>
            </w:pPr>
            <w:r>
              <w:rPr>
                <w:rFonts w:hint="eastAsia"/>
                <w:color w:val="000000"/>
                <w:sz w:val="24"/>
              </w:rPr>
              <w:t>遴选</w:t>
            </w:r>
            <w:r>
              <w:rPr>
                <w:color w:val="000000"/>
                <w:sz w:val="24"/>
              </w:rPr>
              <w:t>保证金账号获取方式：</w:t>
            </w:r>
          </w:p>
          <w:p w14:paraId="23ED8611">
            <w:pPr>
              <w:pStyle w:val="26"/>
              <w:adjustRightInd w:val="0"/>
              <w:snapToGrid w:val="0"/>
              <w:rPr>
                <w:rFonts w:hint="default" w:ascii="Times New Roman" w:hAnsi="Times New Roman"/>
                <w:color w:val="000000"/>
                <w:sz w:val="24"/>
              </w:rPr>
            </w:pPr>
            <w:r>
              <w:rPr>
                <w:rFonts w:hint="default" w:ascii="Times New Roman" w:hAnsi="Times New Roman"/>
                <w:color w:val="000000"/>
                <w:sz w:val="24"/>
              </w:rPr>
              <w:t>（1）请供应商在</w:t>
            </w:r>
            <w:r>
              <w:rPr>
                <w:rFonts w:ascii="Times New Roman" w:hAnsi="Times New Roman"/>
                <w:color w:val="000000"/>
                <w:sz w:val="24"/>
              </w:rPr>
              <w:t>中宝招标（北京）有限公司</w:t>
            </w:r>
            <w:r>
              <w:rPr>
                <w:rFonts w:hint="default" w:ascii="Times New Roman" w:hAnsi="Times New Roman"/>
                <w:color w:val="000000"/>
                <w:sz w:val="24"/>
              </w:rPr>
              <w:t>官网（http://tendering.sinosteel.com）“投标人登录”栏目进行免费注册，电子平台将协助对注册信息进行一致性复核。供应商注册时填写的“申报人姓名、申报人手机号码”，应是本项目的联系人。在需要通知有关项目信息时，采购代理机构将依据供应商注册时填写的上述联系方式与供应商取得联系。同一手机号码只需注册一次。</w:t>
            </w:r>
          </w:p>
          <w:p w14:paraId="6A3D03FA">
            <w:pPr>
              <w:pStyle w:val="26"/>
              <w:adjustRightInd w:val="0"/>
              <w:snapToGrid w:val="0"/>
              <w:rPr>
                <w:rFonts w:hint="default" w:ascii="Times New Roman" w:hAnsi="Times New Roman"/>
                <w:color w:val="000000"/>
                <w:sz w:val="24"/>
              </w:rPr>
            </w:pPr>
            <w:r>
              <w:rPr>
                <w:rFonts w:ascii="Times New Roman" w:hAnsi="Times New Roman"/>
                <w:color w:val="000000"/>
                <w:sz w:val="24"/>
              </w:rPr>
              <w:t>（2）注册成功后，请供应商凭注册的手机号码、密码登录，在“我的工作台”点击“寻找招标项目”-找到相应项目-“立即投标”-“立即购标”-确认相关信息后，点击“提交支付”（免费）-在“我的工作台”点击“我参与的项目”-“缴纳保证金”-“下一步”-“导出账号信息”，即可获取对应标包的遴选保证金账号。请从供应商单位银行账户以网上银行支付形式向对应遴选保证金账号交纳遴选保证金，应在首次响应文件提交截止时间前到账。</w:t>
            </w:r>
          </w:p>
          <w:p w14:paraId="41CE8ACD">
            <w:pPr>
              <w:jc w:val="left"/>
              <w:rPr>
                <w:sz w:val="24"/>
              </w:rPr>
            </w:pPr>
            <w:r>
              <w:rPr>
                <w:color w:val="000000"/>
                <w:sz w:val="24"/>
              </w:rPr>
              <w:t>注意事项：（1）上述</w:t>
            </w:r>
            <w:r>
              <w:rPr>
                <w:rFonts w:hint="eastAsia"/>
                <w:color w:val="000000"/>
                <w:sz w:val="24"/>
              </w:rPr>
              <w:t>遴选</w:t>
            </w:r>
            <w:r>
              <w:rPr>
                <w:color w:val="000000"/>
                <w:sz w:val="24"/>
              </w:rPr>
              <w:t>保证金账号，</w:t>
            </w:r>
            <w:r>
              <w:rPr>
                <w:b/>
                <w:color w:val="000000"/>
                <w:sz w:val="24"/>
              </w:rPr>
              <w:t>为本项目标包专属一次性虚拟账号</w:t>
            </w:r>
            <w:r>
              <w:rPr>
                <w:color w:val="000000"/>
                <w:sz w:val="24"/>
              </w:rPr>
              <w:t>，对于同一供应商、同一项目的不同标包，</w:t>
            </w:r>
            <w:r>
              <w:rPr>
                <w:rFonts w:hint="eastAsia"/>
                <w:color w:val="000000"/>
                <w:sz w:val="24"/>
              </w:rPr>
              <w:t>遴选</w:t>
            </w:r>
            <w:r>
              <w:rPr>
                <w:color w:val="000000"/>
                <w:sz w:val="24"/>
              </w:rPr>
              <w:t>保证金虚拟账号各不相同。对应的</w:t>
            </w:r>
            <w:r>
              <w:rPr>
                <w:rFonts w:hint="eastAsia"/>
                <w:color w:val="000000"/>
                <w:sz w:val="24"/>
              </w:rPr>
              <w:t>遴选</w:t>
            </w:r>
            <w:r>
              <w:rPr>
                <w:color w:val="000000"/>
                <w:sz w:val="24"/>
              </w:rPr>
              <w:t>保证金虚拟账号只接受本供应商本项目对应标包的</w:t>
            </w:r>
            <w:r>
              <w:rPr>
                <w:rFonts w:hint="eastAsia"/>
                <w:color w:val="000000"/>
                <w:sz w:val="24"/>
              </w:rPr>
              <w:t>遴选</w:t>
            </w:r>
            <w:r>
              <w:rPr>
                <w:color w:val="000000"/>
                <w:sz w:val="24"/>
              </w:rPr>
              <w:t>保证金，其他项目、标包的</w:t>
            </w:r>
            <w:r>
              <w:rPr>
                <w:rFonts w:hint="eastAsia"/>
                <w:color w:val="000000"/>
                <w:sz w:val="24"/>
              </w:rPr>
              <w:t>遴选</w:t>
            </w:r>
            <w:r>
              <w:rPr>
                <w:color w:val="000000"/>
                <w:sz w:val="24"/>
              </w:rPr>
              <w:t>保证金请勿</w:t>
            </w:r>
            <w:r>
              <w:rPr>
                <w:rFonts w:hint="eastAsia"/>
                <w:kern w:val="0"/>
                <w:sz w:val="24"/>
              </w:rPr>
              <w:t>支付</w:t>
            </w:r>
            <w:r>
              <w:rPr>
                <w:color w:val="000000"/>
                <w:sz w:val="24"/>
              </w:rPr>
              <w:t>至本标包的账号。请勿泄露或从他人处获取账号信息。供应商注册、保证金账号获取等系统操作问题可咨询（</w:t>
            </w:r>
            <w:r>
              <w:rPr>
                <w:rFonts w:hint="eastAsia"/>
                <w:color w:val="000000"/>
                <w:sz w:val="24"/>
              </w:rPr>
              <w:t>400 903 3175</w:t>
            </w:r>
            <w:r>
              <w:rPr>
                <w:color w:val="000000"/>
                <w:sz w:val="24"/>
              </w:rPr>
              <w:t>）。（2）在采购活动结束后，</w:t>
            </w:r>
            <w:r>
              <w:rPr>
                <w:rFonts w:hint="eastAsia"/>
                <w:color w:val="000000"/>
                <w:sz w:val="24"/>
              </w:rPr>
              <w:t>遴选</w:t>
            </w:r>
            <w:r>
              <w:rPr>
                <w:color w:val="000000"/>
                <w:sz w:val="24"/>
              </w:rPr>
              <w:t>保证金将按照供应商单位交款账户原路退还。</w:t>
            </w:r>
          </w:p>
        </w:tc>
      </w:tr>
      <w:tr w14:paraId="1B428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E82B44A">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11.</w:t>
            </w:r>
            <w:r>
              <w:rPr>
                <w:rFonts w:ascii="Times New Roman" w:hAnsi="Times New Roman"/>
                <w:sz w:val="24"/>
                <w:szCs w:val="24"/>
              </w:rPr>
              <w:t>7</w:t>
            </w:r>
            <w:r>
              <w:rPr>
                <w:rFonts w:hint="default" w:ascii="Times New Roman" w:hAnsi="Times New Roman"/>
                <w:sz w:val="24"/>
                <w:szCs w:val="24"/>
              </w:rPr>
              <w:t>.2</w:t>
            </w:r>
          </w:p>
        </w:tc>
        <w:tc>
          <w:tcPr>
            <w:tcW w:w="1701" w:type="dxa"/>
            <w:vMerge w:val="continue"/>
            <w:vAlign w:val="center"/>
          </w:tcPr>
          <w:p w14:paraId="474B3900">
            <w:pPr>
              <w:jc w:val="center"/>
              <w:rPr>
                <w:sz w:val="24"/>
              </w:rPr>
            </w:pPr>
          </w:p>
        </w:tc>
        <w:tc>
          <w:tcPr>
            <w:tcW w:w="7253" w:type="dxa"/>
            <w:vAlign w:val="center"/>
          </w:tcPr>
          <w:p w14:paraId="2BD67EBB">
            <w:pPr>
              <w:pStyle w:val="26"/>
              <w:adjustRightInd w:val="0"/>
              <w:snapToGrid w:val="0"/>
              <w:rPr>
                <w:rFonts w:hint="default" w:ascii="Times New Roman" w:hAnsi="Times New Roman"/>
                <w:color w:val="000000"/>
                <w:sz w:val="24"/>
              </w:rPr>
            </w:pPr>
            <w:r>
              <w:rPr>
                <w:rFonts w:hint="default" w:ascii="Times New Roman" w:hAnsi="Times New Roman"/>
                <w:color w:val="000000"/>
                <w:sz w:val="24"/>
              </w:rPr>
              <w:t>为保证成交供应商</w:t>
            </w:r>
            <w:r>
              <w:rPr>
                <w:rFonts w:ascii="Times New Roman" w:hAnsi="Times New Roman"/>
                <w:color w:val="000000"/>
                <w:sz w:val="24"/>
              </w:rPr>
              <w:t>遴选</w:t>
            </w:r>
            <w:r>
              <w:rPr>
                <w:rFonts w:hint="default" w:ascii="Times New Roman" w:hAnsi="Times New Roman"/>
                <w:color w:val="000000"/>
                <w:sz w:val="24"/>
              </w:rPr>
              <w:t>保证金的及时退还，成交供应商应在政府采购合同签订后1个工作日内，通过其在本项目登记备案的邮箱向采购代理机构发送邮件告知准确合同签订日期，履行告知义务。</w:t>
            </w:r>
          </w:p>
          <w:p w14:paraId="5EC89B95">
            <w:pPr>
              <w:pStyle w:val="26"/>
              <w:adjustRightInd w:val="0"/>
              <w:snapToGrid w:val="0"/>
              <w:rPr>
                <w:rFonts w:hint="default" w:ascii="Times New Roman" w:hAnsi="Times New Roman"/>
                <w:color w:val="000000"/>
                <w:sz w:val="24"/>
              </w:rPr>
            </w:pPr>
            <w:r>
              <w:rPr>
                <w:rFonts w:hint="default" w:ascii="Times New Roman" w:hAnsi="Times New Roman"/>
                <w:color w:val="000000"/>
                <w:sz w:val="24"/>
              </w:rPr>
              <w:t>成交供应商发送邮件标题应为“xx合同已签订，请退还</w:t>
            </w:r>
            <w:r>
              <w:rPr>
                <w:rFonts w:ascii="Times New Roman" w:hAnsi="Times New Roman"/>
                <w:color w:val="000000"/>
                <w:sz w:val="24"/>
              </w:rPr>
              <w:t>遴选</w:t>
            </w:r>
            <w:r>
              <w:rPr>
                <w:rFonts w:hint="default" w:ascii="Times New Roman" w:hAnsi="Times New Roman"/>
                <w:color w:val="000000"/>
                <w:sz w:val="24"/>
              </w:rPr>
              <w:t>保证金”，邮件正文应为“项目编号+项目名称+合同签订日期（年月日）+其他需要说明的事项（如有）”，并将合同关键页（包含采购项目名称、合同签订日期、双方盖章内容）、招标代理服务费付款凭证（适用于单独缴纳方式）作为附件上传。</w:t>
            </w:r>
          </w:p>
          <w:p w14:paraId="51058030">
            <w:pPr>
              <w:pStyle w:val="26"/>
              <w:adjustRightInd w:val="0"/>
              <w:snapToGrid w:val="0"/>
              <w:rPr>
                <w:rFonts w:hint="default" w:ascii="Times New Roman" w:hAnsi="Times New Roman"/>
                <w:color w:val="000000"/>
                <w:sz w:val="24"/>
              </w:rPr>
            </w:pPr>
            <w:r>
              <w:rPr>
                <w:rFonts w:hint="default" w:ascii="Times New Roman" w:hAnsi="Times New Roman"/>
                <w:color w:val="000000"/>
                <w:sz w:val="24"/>
              </w:rPr>
              <w:t>采购代理机构接收邮箱见</w:t>
            </w:r>
            <w:r>
              <w:rPr>
                <w:rFonts w:ascii="Times New Roman" w:hAnsi="Times New Roman"/>
                <w:color w:val="000000"/>
                <w:sz w:val="24"/>
              </w:rPr>
              <w:t>遴选</w:t>
            </w:r>
            <w:r>
              <w:rPr>
                <w:rFonts w:hint="default" w:ascii="Times New Roman" w:hAnsi="Times New Roman"/>
                <w:color w:val="000000"/>
                <w:sz w:val="24"/>
              </w:rPr>
              <w:t>文件《采购邀请》中“项目问询”邮箱。</w:t>
            </w:r>
          </w:p>
          <w:p w14:paraId="5B13A234">
            <w:pPr>
              <w:pStyle w:val="26"/>
              <w:adjustRightInd w:val="0"/>
              <w:snapToGrid w:val="0"/>
              <w:rPr>
                <w:rFonts w:hint="default" w:ascii="Times New Roman" w:hAnsi="Times New Roman"/>
                <w:sz w:val="24"/>
                <w:szCs w:val="24"/>
              </w:rPr>
            </w:pPr>
            <w:r>
              <w:rPr>
                <w:rFonts w:hint="default" w:ascii="Times New Roman" w:hAnsi="Times New Roman"/>
                <w:color w:val="000000"/>
                <w:sz w:val="24"/>
              </w:rPr>
              <w:t>如成交供应商未按要求及时发送通知邮件，由此导致的逾期退还</w:t>
            </w:r>
            <w:r>
              <w:rPr>
                <w:rFonts w:ascii="Times New Roman" w:hAnsi="Times New Roman"/>
                <w:color w:val="000000"/>
                <w:sz w:val="24"/>
              </w:rPr>
              <w:t>遴选</w:t>
            </w:r>
            <w:r>
              <w:rPr>
                <w:rFonts w:hint="default" w:ascii="Times New Roman" w:hAnsi="Times New Roman"/>
                <w:color w:val="000000"/>
                <w:sz w:val="24"/>
              </w:rPr>
              <w:t>保证金或发票开票延迟等责任由成交供应商承担，采购代理机构不承担相应责任。</w:t>
            </w:r>
          </w:p>
        </w:tc>
      </w:tr>
      <w:tr w14:paraId="040B7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323E529">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11.</w:t>
            </w:r>
            <w:r>
              <w:rPr>
                <w:rFonts w:ascii="Times New Roman" w:hAnsi="Times New Roman"/>
                <w:sz w:val="24"/>
                <w:szCs w:val="24"/>
              </w:rPr>
              <w:t>8</w:t>
            </w:r>
            <w:r>
              <w:rPr>
                <w:rFonts w:hint="default" w:ascii="Times New Roman" w:hAnsi="Times New Roman"/>
                <w:sz w:val="24"/>
                <w:szCs w:val="24"/>
              </w:rPr>
              <w:t>.5</w:t>
            </w:r>
          </w:p>
        </w:tc>
        <w:tc>
          <w:tcPr>
            <w:tcW w:w="1701" w:type="dxa"/>
            <w:vMerge w:val="continue"/>
            <w:vAlign w:val="center"/>
          </w:tcPr>
          <w:p w14:paraId="731B4A08">
            <w:pPr>
              <w:jc w:val="center"/>
              <w:rPr>
                <w:sz w:val="24"/>
              </w:rPr>
            </w:pPr>
          </w:p>
        </w:tc>
        <w:tc>
          <w:tcPr>
            <w:tcW w:w="7253" w:type="dxa"/>
            <w:vAlign w:val="center"/>
          </w:tcPr>
          <w:p w14:paraId="78F40392">
            <w:pPr>
              <w:jc w:val="left"/>
              <w:rPr>
                <w:sz w:val="24"/>
              </w:rPr>
            </w:pPr>
            <w:r>
              <w:rPr>
                <w:rFonts w:hint="eastAsia"/>
                <w:sz w:val="24"/>
              </w:rPr>
              <w:t>遴选</w:t>
            </w:r>
            <w:r>
              <w:rPr>
                <w:sz w:val="24"/>
              </w:rPr>
              <w:t>保证金不予退还的其他情形：</w:t>
            </w:r>
          </w:p>
          <w:p w14:paraId="443A032E">
            <w:pPr>
              <w:jc w:val="left"/>
              <w:rPr>
                <w:sz w:val="24"/>
              </w:rPr>
            </w:pPr>
            <w:r>
              <w:rPr>
                <w:b/>
                <w:color w:val="000000"/>
                <w:sz w:val="24"/>
              </w:rPr>
              <w:t>■</w:t>
            </w:r>
            <w:r>
              <w:rPr>
                <w:sz w:val="24"/>
              </w:rPr>
              <w:t>无</w:t>
            </w:r>
          </w:p>
          <w:p w14:paraId="0098E165">
            <w:pPr>
              <w:pStyle w:val="26"/>
              <w:adjustRightInd w:val="0"/>
              <w:snapToGrid w:val="0"/>
              <w:rPr>
                <w:rFonts w:hint="default" w:ascii="Times New Roman" w:hAnsi="Times New Roman"/>
                <w:sz w:val="24"/>
              </w:rPr>
            </w:pPr>
            <w:r>
              <w:rPr>
                <w:rFonts w:hint="default" w:ascii="Times New Roman" w:hAnsi="Times New Roman"/>
              </w:rPr>
              <w:t>□</w:t>
            </w:r>
            <w:r>
              <w:rPr>
                <w:rFonts w:hint="default" w:ascii="Times New Roman" w:hAnsi="Times New Roman"/>
                <w:sz w:val="24"/>
              </w:rPr>
              <w:t>有，具体情形：_______</w:t>
            </w:r>
          </w:p>
        </w:tc>
      </w:tr>
      <w:tr w14:paraId="61F5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825AC4E">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12.1</w:t>
            </w:r>
          </w:p>
        </w:tc>
        <w:tc>
          <w:tcPr>
            <w:tcW w:w="1701" w:type="dxa"/>
            <w:vAlign w:val="center"/>
          </w:tcPr>
          <w:p w14:paraId="68501AE3">
            <w:pPr>
              <w:jc w:val="center"/>
              <w:rPr>
                <w:sz w:val="24"/>
              </w:rPr>
            </w:pPr>
            <w:r>
              <w:rPr>
                <w:sz w:val="24"/>
              </w:rPr>
              <w:t>响应有效期</w:t>
            </w:r>
          </w:p>
        </w:tc>
        <w:tc>
          <w:tcPr>
            <w:tcW w:w="7253" w:type="dxa"/>
            <w:vAlign w:val="center"/>
          </w:tcPr>
          <w:p w14:paraId="64245C4A">
            <w:pPr>
              <w:jc w:val="left"/>
              <w:rPr>
                <w:sz w:val="24"/>
              </w:rPr>
            </w:pPr>
            <w:r>
              <w:rPr>
                <w:sz w:val="24"/>
              </w:rPr>
              <w:t>自响应文件提交截止之日起算</w:t>
            </w:r>
            <w:r>
              <w:rPr>
                <w:rFonts w:hint="eastAsia"/>
                <w:sz w:val="24"/>
              </w:rPr>
              <w:t>90</w:t>
            </w:r>
            <w:r>
              <w:rPr>
                <w:sz w:val="24"/>
              </w:rPr>
              <w:t>日历天。</w:t>
            </w:r>
          </w:p>
        </w:tc>
      </w:tr>
      <w:tr w14:paraId="547EE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1D55EA0">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13.1</w:t>
            </w:r>
          </w:p>
        </w:tc>
        <w:tc>
          <w:tcPr>
            <w:tcW w:w="1701" w:type="dxa"/>
            <w:vAlign w:val="center"/>
          </w:tcPr>
          <w:p w14:paraId="119BDD92">
            <w:pPr>
              <w:jc w:val="center"/>
              <w:rPr>
                <w:sz w:val="24"/>
              </w:rPr>
            </w:pPr>
            <w:r>
              <w:rPr>
                <w:sz w:val="24"/>
              </w:rPr>
              <w:t>响应文件份数</w:t>
            </w:r>
          </w:p>
        </w:tc>
        <w:tc>
          <w:tcPr>
            <w:tcW w:w="7253" w:type="dxa"/>
            <w:vAlign w:val="center"/>
          </w:tcPr>
          <w:p w14:paraId="238FDB6B">
            <w:pPr>
              <w:pStyle w:val="26"/>
              <w:adjustRightInd w:val="0"/>
              <w:snapToGrid w:val="0"/>
              <w:rPr>
                <w:rFonts w:hint="default" w:ascii="Times New Roman" w:hAnsi="Times New Roman"/>
                <w:color w:val="000000"/>
                <w:sz w:val="24"/>
                <w:szCs w:val="24"/>
              </w:rPr>
            </w:pPr>
            <w:r>
              <w:rPr>
                <w:rFonts w:hint="default" w:ascii="Times New Roman" w:hAnsi="Times New Roman"/>
                <w:color w:val="000000"/>
                <w:sz w:val="24"/>
                <w:szCs w:val="24"/>
              </w:rPr>
              <w:t>响应文件的份数：</w:t>
            </w:r>
          </w:p>
          <w:p w14:paraId="60E1663F">
            <w:pPr>
              <w:jc w:val="left"/>
              <w:rPr>
                <w:color w:val="000000"/>
                <w:sz w:val="24"/>
              </w:rPr>
            </w:pPr>
            <w:r>
              <w:rPr>
                <w:b/>
                <w:color w:val="000000"/>
                <w:sz w:val="24"/>
              </w:rPr>
              <w:t>《响应文件》</w:t>
            </w:r>
            <w:r>
              <w:rPr>
                <w:color w:val="000000"/>
                <w:sz w:val="24"/>
              </w:rPr>
              <w:t>：正本1份</w:t>
            </w:r>
            <w:r>
              <w:rPr>
                <w:sz w:val="24"/>
              </w:rPr>
              <w:t>，副本</w:t>
            </w:r>
            <w:r>
              <w:rPr>
                <w:rFonts w:hint="eastAsia"/>
                <w:sz w:val="24"/>
              </w:rPr>
              <w:t>7</w:t>
            </w:r>
            <w:r>
              <w:rPr>
                <w:sz w:val="24"/>
              </w:rPr>
              <w:t>份</w:t>
            </w:r>
          </w:p>
          <w:p w14:paraId="421C5893">
            <w:pPr>
              <w:jc w:val="left"/>
              <w:rPr>
                <w:sz w:val="24"/>
              </w:rPr>
            </w:pPr>
            <w:r>
              <w:rPr>
                <w:b/>
                <w:color w:val="000000"/>
                <w:sz w:val="24"/>
              </w:rPr>
              <w:t>《响应文件电子文档》</w:t>
            </w:r>
            <w:r>
              <w:rPr>
                <w:color w:val="000000"/>
                <w:sz w:val="24"/>
              </w:rPr>
              <w:t>：1份（U盘）</w:t>
            </w:r>
            <w:r>
              <w:rPr>
                <w:sz w:val="24"/>
              </w:rPr>
              <w:t>，</w:t>
            </w:r>
            <w:r>
              <w:rPr>
                <w:rFonts w:hint="eastAsia"/>
                <w:sz w:val="24"/>
              </w:rPr>
              <w:t>电子文档应同时包括：（1）响应文件正本纸质版（已签字、盖章）的扫描件（PDF）；（2）响应文件正本的可编辑版(word)；（3）电子文档应包括响应文件全部内容。</w:t>
            </w:r>
            <w:r>
              <w:rPr>
                <w:color w:val="000000"/>
                <w:sz w:val="24"/>
              </w:rPr>
              <w:t>。</w:t>
            </w:r>
          </w:p>
        </w:tc>
      </w:tr>
      <w:tr w14:paraId="486A9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3D0B522">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13.7</w:t>
            </w:r>
          </w:p>
        </w:tc>
        <w:tc>
          <w:tcPr>
            <w:tcW w:w="1701" w:type="dxa"/>
            <w:vAlign w:val="center"/>
          </w:tcPr>
          <w:p w14:paraId="18C1A6D5">
            <w:pPr>
              <w:jc w:val="center"/>
              <w:rPr>
                <w:sz w:val="24"/>
              </w:rPr>
            </w:pPr>
            <w:r>
              <w:rPr>
                <w:sz w:val="24"/>
              </w:rPr>
              <w:t>响应</w:t>
            </w:r>
            <w:r>
              <w:rPr>
                <w:color w:val="000000"/>
                <w:sz w:val="24"/>
              </w:rPr>
              <w:t>文件构成</w:t>
            </w:r>
          </w:p>
        </w:tc>
        <w:tc>
          <w:tcPr>
            <w:tcW w:w="7253" w:type="dxa"/>
            <w:vAlign w:val="center"/>
          </w:tcPr>
          <w:p w14:paraId="5829E5CF">
            <w:pPr>
              <w:jc w:val="left"/>
              <w:rPr>
                <w:sz w:val="24"/>
              </w:rPr>
            </w:pPr>
            <w:r>
              <w:rPr>
                <w:sz w:val="24"/>
              </w:rPr>
              <w:t>若供应商对本项目的多个包（如有）同时进行响应，则响应文件的编制、包装要求如下：</w:t>
            </w:r>
          </w:p>
          <w:p w14:paraId="5A622B63">
            <w:pPr>
              <w:jc w:val="left"/>
              <w:rPr>
                <w:sz w:val="24"/>
              </w:rPr>
            </w:pPr>
            <w:r>
              <w:rPr>
                <w:b/>
                <w:color w:val="000000"/>
                <w:sz w:val="24"/>
              </w:rPr>
              <w:t>■</w:t>
            </w:r>
            <w:r>
              <w:rPr>
                <w:sz w:val="24"/>
              </w:rPr>
              <w:t>按包分别编制和包装；</w:t>
            </w:r>
          </w:p>
          <w:p w14:paraId="0327521B">
            <w:pPr>
              <w:jc w:val="left"/>
              <w:rPr>
                <w:sz w:val="24"/>
              </w:rPr>
            </w:pPr>
            <w:r>
              <w:rPr>
                <w:sz w:val="24"/>
              </w:rPr>
              <w:t>□统一编制和包装，具体为：</w:t>
            </w:r>
          </w:p>
          <w:p w14:paraId="168580D2">
            <w:pPr>
              <w:jc w:val="left"/>
              <w:rPr>
                <w:sz w:val="24"/>
              </w:rPr>
            </w:pPr>
            <w:r>
              <w:rPr>
                <w:sz w:val="24"/>
              </w:rPr>
              <w:t>按所报包号由小到大的顺序编制并包装在一册中。供应商需在密封外包装、响应文件封皮及每个章节开始之处标明适用包号。</w:t>
            </w:r>
          </w:p>
          <w:p w14:paraId="1AABB5CF">
            <w:pPr>
              <w:pStyle w:val="26"/>
              <w:adjustRightInd w:val="0"/>
              <w:snapToGrid w:val="0"/>
              <w:rPr>
                <w:rFonts w:hint="default" w:ascii="Times New Roman" w:hAnsi="Times New Roman"/>
                <w:color w:val="000000"/>
                <w:sz w:val="24"/>
                <w:szCs w:val="24"/>
              </w:rPr>
            </w:pPr>
            <w:r>
              <w:rPr>
                <w:rFonts w:hint="default" w:ascii="Times New Roman" w:hAnsi="Times New Roman"/>
                <w:sz w:val="24"/>
              </w:rPr>
              <w:t>注：响应文件如内容较多，可分成多本进行编制，并在每本封面上标记清楚，如“响应文件第1本/共3本”。</w:t>
            </w:r>
          </w:p>
        </w:tc>
      </w:tr>
      <w:tr w14:paraId="2E1DB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BF80369">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20.1</w:t>
            </w:r>
          </w:p>
        </w:tc>
        <w:tc>
          <w:tcPr>
            <w:tcW w:w="1701" w:type="dxa"/>
            <w:vAlign w:val="center"/>
          </w:tcPr>
          <w:p w14:paraId="34A7AE09">
            <w:pPr>
              <w:jc w:val="center"/>
              <w:rPr>
                <w:sz w:val="24"/>
              </w:rPr>
            </w:pPr>
            <w:r>
              <w:rPr>
                <w:sz w:val="24"/>
              </w:rPr>
              <w:t>确定成交供应商</w:t>
            </w:r>
          </w:p>
        </w:tc>
        <w:tc>
          <w:tcPr>
            <w:tcW w:w="7253" w:type="dxa"/>
            <w:vAlign w:val="center"/>
          </w:tcPr>
          <w:p w14:paraId="1FCC4F69">
            <w:pPr>
              <w:pStyle w:val="26"/>
              <w:adjustRightInd w:val="0"/>
              <w:snapToGrid w:val="0"/>
              <w:rPr>
                <w:rFonts w:hint="default" w:ascii="Times New Roman" w:hAnsi="Times New Roman"/>
                <w:sz w:val="24"/>
              </w:rPr>
            </w:pPr>
            <w:r>
              <w:rPr>
                <w:rFonts w:hint="default" w:ascii="Times New Roman" w:hAnsi="Times New Roman"/>
                <w:sz w:val="24"/>
              </w:rPr>
              <w:t>采购人是否</w:t>
            </w:r>
            <w:r>
              <w:rPr>
                <w:rFonts w:hint="default" w:ascii="Times New Roman" w:hAnsi="Times New Roman"/>
                <w:color w:val="000000"/>
                <w:sz w:val="24"/>
              </w:rPr>
              <w:t>授权</w:t>
            </w:r>
            <w:r>
              <w:rPr>
                <w:rFonts w:ascii="Times New Roman" w:hAnsi="Times New Roman"/>
                <w:color w:val="000000"/>
                <w:sz w:val="24"/>
              </w:rPr>
              <w:t>遴选</w:t>
            </w:r>
            <w:r>
              <w:rPr>
                <w:rFonts w:hint="default" w:ascii="Times New Roman" w:hAnsi="Times New Roman"/>
                <w:color w:val="000000"/>
                <w:sz w:val="24"/>
              </w:rPr>
              <w:t>小组直接确定成交供应商</w:t>
            </w:r>
            <w:r>
              <w:rPr>
                <w:rFonts w:hint="default" w:ascii="Times New Roman" w:hAnsi="Times New Roman"/>
                <w:sz w:val="24"/>
              </w:rPr>
              <w:t>：</w:t>
            </w:r>
          </w:p>
          <w:p w14:paraId="7C0F3533">
            <w:pPr>
              <w:pStyle w:val="26"/>
              <w:adjustRightInd w:val="0"/>
              <w:snapToGrid w:val="0"/>
              <w:rPr>
                <w:rFonts w:hint="default" w:ascii="Times New Roman" w:hAnsi="Times New Roman"/>
                <w:sz w:val="24"/>
              </w:rPr>
            </w:pPr>
            <w:r>
              <w:rPr>
                <w:rFonts w:hint="default" w:ascii="Times New Roman" w:hAnsi="Times New Roman"/>
                <w:sz w:val="24"/>
              </w:rPr>
              <w:t>■否</w:t>
            </w:r>
          </w:p>
          <w:p w14:paraId="6E78DF5C">
            <w:pPr>
              <w:jc w:val="left"/>
              <w:rPr>
                <w:sz w:val="24"/>
                <w:u w:val="single"/>
              </w:rPr>
            </w:pPr>
            <w:r>
              <w:t>□</w:t>
            </w:r>
            <w:r>
              <w:rPr>
                <w:sz w:val="24"/>
              </w:rPr>
              <w:t>是</w:t>
            </w:r>
          </w:p>
        </w:tc>
      </w:tr>
      <w:tr w14:paraId="3C5C7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48592CF">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20.2</w:t>
            </w:r>
          </w:p>
        </w:tc>
        <w:tc>
          <w:tcPr>
            <w:tcW w:w="1701" w:type="dxa"/>
            <w:vAlign w:val="center"/>
          </w:tcPr>
          <w:p w14:paraId="535DE2AB">
            <w:pPr>
              <w:jc w:val="center"/>
              <w:rPr>
                <w:sz w:val="24"/>
              </w:rPr>
            </w:pPr>
            <w:r>
              <w:rPr>
                <w:color w:val="000000"/>
                <w:sz w:val="24"/>
              </w:rPr>
              <w:t>最多成交包数量的限制</w:t>
            </w:r>
          </w:p>
        </w:tc>
        <w:tc>
          <w:tcPr>
            <w:tcW w:w="7253" w:type="dxa"/>
            <w:vAlign w:val="center"/>
          </w:tcPr>
          <w:p w14:paraId="53CDA14C">
            <w:pPr>
              <w:pStyle w:val="26"/>
              <w:adjustRightInd w:val="0"/>
              <w:snapToGrid w:val="0"/>
              <w:rPr>
                <w:rFonts w:hint="default" w:ascii="Times New Roman" w:hAnsi="Times New Roman"/>
                <w:sz w:val="24"/>
              </w:rPr>
            </w:pPr>
            <w:r>
              <w:rPr>
                <w:rFonts w:hint="default" w:ascii="Times New Roman" w:hAnsi="Times New Roman"/>
                <w:sz w:val="24"/>
              </w:rPr>
              <w:t>如供应商对本项目的多个包同时进行响应，则供应商在本项目中最多成交包的数量：</w:t>
            </w:r>
          </w:p>
          <w:p w14:paraId="12B1BF06">
            <w:pPr>
              <w:pStyle w:val="26"/>
              <w:adjustRightInd w:val="0"/>
              <w:snapToGrid w:val="0"/>
              <w:rPr>
                <w:rFonts w:hint="default" w:ascii="Times New Roman" w:hAnsi="Times New Roman"/>
                <w:sz w:val="24"/>
              </w:rPr>
            </w:pPr>
            <w:r>
              <w:rPr>
                <w:rFonts w:hint="default" w:ascii="Times New Roman" w:hAnsi="Times New Roman"/>
                <w:sz w:val="24"/>
              </w:rPr>
              <w:t>■不限制；</w:t>
            </w:r>
          </w:p>
          <w:p w14:paraId="47F9F78F">
            <w:pPr>
              <w:pStyle w:val="26"/>
              <w:adjustRightInd w:val="0"/>
              <w:snapToGrid w:val="0"/>
              <w:rPr>
                <w:rFonts w:hint="default" w:ascii="Times New Roman" w:hAnsi="Times New Roman"/>
                <w:sz w:val="24"/>
              </w:rPr>
            </w:pPr>
            <w:r>
              <w:rPr>
                <w:rFonts w:hint="default" w:ascii="Times New Roman" w:hAnsi="Times New Roman"/>
                <w:sz w:val="24"/>
              </w:rPr>
              <w:t>□限制。具体规定如下：</w:t>
            </w:r>
          </w:p>
          <w:p w14:paraId="5B9B137F">
            <w:pPr>
              <w:pStyle w:val="26"/>
              <w:adjustRightInd w:val="0"/>
              <w:snapToGrid w:val="0"/>
              <w:rPr>
                <w:rFonts w:hint="default" w:ascii="Times New Roman" w:hAnsi="Times New Roman"/>
                <w:sz w:val="24"/>
              </w:rPr>
            </w:pPr>
            <w:r>
              <w:rPr>
                <w:rFonts w:hint="default" w:ascii="Times New Roman" w:hAnsi="Times New Roman"/>
                <w:sz w:val="24"/>
              </w:rPr>
              <w:t>1、本项目【__】～【__】包中，供应商可对其中的任意一个包或多个包同时进行响应，但其在上述包的范围内，最多成交包的数量为【__】个。</w:t>
            </w:r>
          </w:p>
          <w:p w14:paraId="6747D437">
            <w:pPr>
              <w:pStyle w:val="26"/>
              <w:adjustRightInd w:val="0"/>
              <w:snapToGrid w:val="0"/>
              <w:rPr>
                <w:rFonts w:hint="default" w:ascii="Times New Roman" w:hAnsi="Times New Roman"/>
                <w:sz w:val="24"/>
              </w:rPr>
            </w:pPr>
            <w:r>
              <w:rPr>
                <w:rFonts w:hint="default" w:ascii="Times New Roman" w:hAnsi="Times New Roman"/>
                <w:sz w:val="24"/>
              </w:rPr>
              <w:t>2、关于供应商参与</w:t>
            </w:r>
            <w:r>
              <w:rPr>
                <w:rFonts w:ascii="Times New Roman" w:hAnsi="Times New Roman"/>
                <w:sz w:val="24"/>
              </w:rPr>
              <w:t>遴选</w:t>
            </w:r>
            <w:r>
              <w:rPr>
                <w:rFonts w:hint="default" w:ascii="Times New Roman" w:hAnsi="Times New Roman"/>
                <w:sz w:val="24"/>
              </w:rPr>
              <w:t>包的优先成交顺序，规定如下：</w:t>
            </w:r>
          </w:p>
          <w:p w14:paraId="49A51D18">
            <w:pPr>
              <w:pStyle w:val="26"/>
              <w:adjustRightInd w:val="0"/>
              <w:snapToGrid w:val="0"/>
              <w:rPr>
                <w:rFonts w:hint="default"/>
                <w:sz w:val="24"/>
              </w:rPr>
            </w:pPr>
            <w:r>
              <w:rPr>
                <w:rFonts w:ascii="Times New Roman" w:hAnsi="Times New Roman"/>
                <w:sz w:val="24"/>
              </w:rPr>
              <w:t>本项目各包</w:t>
            </w:r>
            <w:r>
              <w:rPr>
                <w:rFonts w:hAnsi="宋体" w:cs="宋体"/>
                <w:sz w:val="24"/>
              </w:rPr>
              <w:t>如不在同一日开启，将按照开启日期先后顺序进行评审；对于同一日开启的各包，</w:t>
            </w:r>
            <w:r>
              <w:rPr>
                <w:rFonts w:ascii="Times New Roman" w:hAnsi="Times New Roman"/>
                <w:sz w:val="24"/>
              </w:rPr>
              <w:t>将按包号由小到大的顺序进行评审，并</w:t>
            </w:r>
            <w:r>
              <w:rPr>
                <w:sz w:val="24"/>
              </w:rPr>
              <w:t>按</w:t>
            </w:r>
            <w:r>
              <w:rPr>
                <w:rFonts w:ascii="Times New Roman" w:hAnsi="Times New Roman"/>
                <w:sz w:val="24"/>
              </w:rPr>
              <w:t>上述评审</w:t>
            </w:r>
            <w:r>
              <w:rPr>
                <w:sz w:val="24"/>
              </w:rPr>
              <w:t>顺序作为供应商的优先成交包顺序。</w:t>
            </w:r>
          </w:p>
          <w:p w14:paraId="5E59F6C3">
            <w:pPr>
              <w:pStyle w:val="26"/>
              <w:adjustRightInd w:val="0"/>
              <w:snapToGrid w:val="0"/>
              <w:rPr>
                <w:rFonts w:hint="default" w:ascii="Times New Roman" w:hAnsi="Times New Roman"/>
                <w:sz w:val="24"/>
              </w:rPr>
            </w:pPr>
            <w:r>
              <w:rPr>
                <w:rFonts w:hint="default" w:ascii="Times New Roman" w:hAnsi="Times New Roman"/>
                <w:sz w:val="24"/>
              </w:rPr>
              <w:t>3、供应商须在响应文件《响应书》中承诺：（1）同意</w:t>
            </w:r>
            <w:r>
              <w:rPr>
                <w:rFonts w:ascii="Times New Roman" w:hAnsi="Times New Roman"/>
                <w:sz w:val="24"/>
              </w:rPr>
              <w:t>遴选</w:t>
            </w:r>
            <w:r>
              <w:rPr>
                <w:rFonts w:hint="default" w:ascii="Times New Roman" w:hAnsi="Times New Roman"/>
                <w:sz w:val="24"/>
              </w:rPr>
              <w:t>文件中关于“供应商在本项目中最多成交包数量” 的相关规定；（2）在参与</w:t>
            </w:r>
            <w:r>
              <w:rPr>
                <w:rFonts w:ascii="Times New Roman" w:hAnsi="Times New Roman"/>
                <w:sz w:val="24"/>
              </w:rPr>
              <w:t>遴选</w:t>
            </w:r>
            <w:r>
              <w:rPr>
                <w:rFonts w:hint="default" w:ascii="Times New Roman" w:hAnsi="Times New Roman"/>
                <w:sz w:val="24"/>
              </w:rPr>
              <w:t>包的范围内，如供应商</w:t>
            </w:r>
            <w:bookmarkStart w:id="71" w:name="_Hlk187398315"/>
            <w:r>
              <w:rPr>
                <w:rFonts w:ascii="Times New Roman" w:hAnsi="Times New Roman"/>
                <w:sz w:val="24"/>
              </w:rPr>
              <w:t>被推荐为第一成交候选人</w:t>
            </w:r>
            <w:bookmarkEnd w:id="71"/>
            <w:r>
              <w:rPr>
                <w:rFonts w:hint="default" w:ascii="Times New Roman" w:hAnsi="Times New Roman"/>
                <w:sz w:val="24"/>
              </w:rPr>
              <w:t>的包数</w:t>
            </w:r>
            <w:r>
              <w:rPr>
                <w:rFonts w:ascii="Times New Roman" w:hAnsi="Times New Roman"/>
                <w:sz w:val="24"/>
              </w:rPr>
              <w:t>达到</w:t>
            </w:r>
            <w:r>
              <w:rPr>
                <w:rFonts w:hint="default" w:ascii="Times New Roman" w:hAnsi="Times New Roman"/>
                <w:sz w:val="24"/>
              </w:rPr>
              <w:t>规定的最多成交包数，则按</w:t>
            </w:r>
            <w:r>
              <w:rPr>
                <w:iCs/>
                <w:sz w:val="24"/>
              </w:rPr>
              <w:t>采购文件规定</w:t>
            </w:r>
            <w:r>
              <w:rPr>
                <w:rFonts w:hint="default" w:ascii="Times New Roman" w:hAnsi="Times New Roman"/>
                <w:sz w:val="24"/>
              </w:rPr>
              <w:t>优先成交顺序确定不超过规定数量的成交包，同时决定放弃其余各包的</w:t>
            </w:r>
            <w:r>
              <w:rPr>
                <w:rFonts w:ascii="Times New Roman" w:hAnsi="Times New Roman"/>
                <w:sz w:val="24"/>
              </w:rPr>
              <w:t>响应</w:t>
            </w:r>
            <w:r>
              <w:rPr>
                <w:rFonts w:hint="default" w:ascii="Times New Roman" w:hAnsi="Times New Roman"/>
                <w:sz w:val="24"/>
              </w:rPr>
              <w:t>资格。否则</w:t>
            </w:r>
            <w:r>
              <w:rPr>
                <w:rFonts w:ascii="Times New Roman" w:hAnsi="Times New Roman"/>
                <w:b/>
                <w:bCs/>
                <w:sz w:val="24"/>
              </w:rPr>
              <w:t>响应无效</w:t>
            </w:r>
            <w:r>
              <w:rPr>
                <w:rFonts w:hint="default" w:ascii="Times New Roman" w:hAnsi="Times New Roman"/>
                <w:sz w:val="24"/>
              </w:rPr>
              <w:t>。</w:t>
            </w:r>
          </w:p>
        </w:tc>
      </w:tr>
      <w:tr w14:paraId="7C082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24A2A26">
            <w:pPr>
              <w:pStyle w:val="26"/>
              <w:adjustRightInd w:val="0"/>
              <w:snapToGrid w:val="0"/>
              <w:jc w:val="center"/>
              <w:rPr>
                <w:rFonts w:hint="default" w:ascii="Times New Roman" w:hAnsi="Times New Roman"/>
                <w:sz w:val="24"/>
                <w:szCs w:val="24"/>
              </w:rPr>
            </w:pPr>
            <w:r>
              <w:rPr>
                <w:rFonts w:ascii="Times New Roman" w:hAnsi="Times New Roman"/>
                <w:sz w:val="24"/>
                <w:szCs w:val="24"/>
              </w:rPr>
              <w:t>21.1</w:t>
            </w:r>
          </w:p>
        </w:tc>
        <w:tc>
          <w:tcPr>
            <w:tcW w:w="1701" w:type="dxa"/>
            <w:vAlign w:val="center"/>
          </w:tcPr>
          <w:p w14:paraId="323FD06B">
            <w:pPr>
              <w:jc w:val="center"/>
              <w:rPr>
                <w:sz w:val="24"/>
              </w:rPr>
            </w:pPr>
            <w:r>
              <w:rPr>
                <w:rFonts w:hint="eastAsia"/>
                <w:sz w:val="24"/>
              </w:rPr>
              <w:t>成交结果公告网站</w:t>
            </w:r>
          </w:p>
        </w:tc>
        <w:tc>
          <w:tcPr>
            <w:tcW w:w="7253" w:type="dxa"/>
            <w:vAlign w:val="center"/>
          </w:tcPr>
          <w:p w14:paraId="552B5FD4">
            <w:pPr>
              <w:pStyle w:val="26"/>
              <w:adjustRightInd w:val="0"/>
              <w:snapToGrid w:val="0"/>
              <w:rPr>
                <w:rFonts w:hint="default" w:ascii="Times New Roman" w:hAnsi="Times New Roman"/>
                <w:sz w:val="24"/>
              </w:rPr>
            </w:pPr>
            <w:r>
              <w:rPr>
                <w:rFonts w:hint="default" w:ascii="Times New Roman" w:hAnsi="Times New Roman"/>
                <w:sz w:val="24"/>
              </w:rPr>
              <w:t>首都博物馆官网</w:t>
            </w:r>
          </w:p>
        </w:tc>
      </w:tr>
      <w:tr w14:paraId="63195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F1BBF53">
            <w:pPr>
              <w:pStyle w:val="26"/>
              <w:adjustRightInd w:val="0"/>
              <w:snapToGrid w:val="0"/>
              <w:jc w:val="center"/>
              <w:rPr>
                <w:rFonts w:hint="default" w:ascii="Times New Roman" w:hAnsi="Times New Roman"/>
                <w:sz w:val="24"/>
                <w:szCs w:val="24"/>
              </w:rPr>
            </w:pPr>
            <w:r>
              <w:rPr>
                <w:rFonts w:ascii="Times New Roman" w:hAnsi="Times New Roman"/>
                <w:sz w:val="24"/>
                <w:szCs w:val="24"/>
              </w:rPr>
              <w:t>2</w:t>
            </w:r>
            <w:r>
              <w:rPr>
                <w:rFonts w:hint="default" w:ascii="Times New Roman" w:hAnsi="Times New Roman"/>
                <w:sz w:val="24"/>
                <w:szCs w:val="24"/>
              </w:rPr>
              <w:t>2.1.3</w:t>
            </w:r>
          </w:p>
        </w:tc>
        <w:tc>
          <w:tcPr>
            <w:tcW w:w="1701" w:type="dxa"/>
            <w:vAlign w:val="center"/>
          </w:tcPr>
          <w:p w14:paraId="4687B622">
            <w:pPr>
              <w:jc w:val="center"/>
              <w:rPr>
                <w:color w:val="000000"/>
                <w:sz w:val="24"/>
              </w:rPr>
            </w:pPr>
            <w:r>
              <w:rPr>
                <w:rFonts w:hint="eastAsia"/>
                <w:color w:val="000000"/>
                <w:sz w:val="24"/>
              </w:rPr>
              <w:t>终止的特殊情形</w:t>
            </w:r>
          </w:p>
        </w:tc>
        <w:tc>
          <w:tcPr>
            <w:tcW w:w="7253" w:type="dxa"/>
            <w:vAlign w:val="center"/>
          </w:tcPr>
          <w:p w14:paraId="5F630E2A">
            <w:pPr>
              <w:pStyle w:val="26"/>
              <w:adjustRightInd w:val="0"/>
              <w:snapToGrid w:val="0"/>
              <w:rPr>
                <w:rFonts w:hint="default"/>
                <w:snapToGrid w:val="0"/>
                <w:kern w:val="0"/>
                <w:sz w:val="24"/>
              </w:rPr>
            </w:pPr>
            <w:r>
              <w:rPr>
                <w:snapToGrid w:val="0"/>
                <w:kern w:val="0"/>
                <w:sz w:val="24"/>
              </w:rPr>
              <w:t>本项目是否属于“市场竞争不充分的科研项目，以及需要扶持的科技成果转化项目”</w:t>
            </w:r>
          </w:p>
          <w:p w14:paraId="76235CF6">
            <w:pPr>
              <w:pStyle w:val="26"/>
              <w:adjustRightInd w:val="0"/>
              <w:snapToGrid w:val="0"/>
              <w:rPr>
                <w:rFonts w:hint="default" w:ascii="Times New Roman" w:hAnsi="Times New Roman"/>
                <w:sz w:val="24"/>
              </w:rPr>
            </w:pPr>
            <w:r>
              <w:rPr>
                <w:rFonts w:hint="default" w:ascii="Times New Roman" w:hAnsi="Times New Roman"/>
              </w:rPr>
              <w:t>■</w:t>
            </w:r>
            <w:r>
              <w:rPr>
                <w:rFonts w:hint="default" w:ascii="Times New Roman" w:hAnsi="Times New Roman"/>
                <w:sz w:val="24"/>
              </w:rPr>
              <w:t>否</w:t>
            </w:r>
          </w:p>
          <w:p w14:paraId="45B2454C">
            <w:pPr>
              <w:pStyle w:val="26"/>
              <w:adjustRightInd w:val="0"/>
              <w:snapToGrid w:val="0"/>
              <w:rPr>
                <w:rFonts w:hint="default" w:ascii="Times New Roman" w:hAnsi="Times New Roman"/>
                <w:sz w:val="24"/>
              </w:rPr>
            </w:pPr>
            <w:r>
              <w:rPr>
                <w:rFonts w:hint="default" w:ascii="Times New Roman" w:hAnsi="Times New Roman"/>
              </w:rPr>
              <w:t>□</w:t>
            </w:r>
            <w:r>
              <w:rPr>
                <w:rFonts w:hint="default" w:ascii="Times New Roman" w:hAnsi="Times New Roman"/>
                <w:sz w:val="24"/>
              </w:rPr>
              <w:t>是</w:t>
            </w:r>
          </w:p>
        </w:tc>
      </w:tr>
      <w:tr w14:paraId="6EAF0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F67467B">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23.5</w:t>
            </w:r>
          </w:p>
        </w:tc>
        <w:tc>
          <w:tcPr>
            <w:tcW w:w="1701" w:type="dxa"/>
            <w:vAlign w:val="center"/>
          </w:tcPr>
          <w:p w14:paraId="1807B3AE">
            <w:pPr>
              <w:jc w:val="center"/>
              <w:rPr>
                <w:sz w:val="24"/>
              </w:rPr>
            </w:pPr>
            <w:r>
              <w:rPr>
                <w:sz w:val="24"/>
              </w:rPr>
              <w:t>分包</w:t>
            </w:r>
          </w:p>
        </w:tc>
        <w:tc>
          <w:tcPr>
            <w:tcW w:w="7253" w:type="dxa"/>
            <w:vAlign w:val="center"/>
          </w:tcPr>
          <w:p w14:paraId="7A84C943">
            <w:pPr>
              <w:jc w:val="left"/>
              <w:rPr>
                <w:sz w:val="24"/>
              </w:rPr>
            </w:pPr>
            <w:r>
              <w:rPr>
                <w:sz w:val="24"/>
              </w:rPr>
              <w:t xml:space="preserve">本项目的非主体、非关键性工作是否允许分包： </w:t>
            </w:r>
          </w:p>
          <w:p w14:paraId="532A123D">
            <w:pPr>
              <w:jc w:val="left"/>
              <w:rPr>
                <w:sz w:val="24"/>
              </w:rPr>
            </w:pPr>
            <w:r>
              <w:t>■</w:t>
            </w:r>
            <w:r>
              <w:rPr>
                <w:sz w:val="24"/>
              </w:rPr>
              <w:t>不允许</w:t>
            </w:r>
          </w:p>
          <w:p w14:paraId="100A9497">
            <w:pPr>
              <w:jc w:val="left"/>
              <w:rPr>
                <w:sz w:val="24"/>
              </w:rPr>
            </w:pPr>
            <w:r>
              <w:t>□</w:t>
            </w:r>
            <w:r>
              <w:rPr>
                <w:sz w:val="24"/>
              </w:rPr>
              <w:t>允许，具体要求：</w:t>
            </w:r>
          </w:p>
          <w:p w14:paraId="00F323F3">
            <w:pPr>
              <w:jc w:val="left"/>
              <w:rPr>
                <w:sz w:val="24"/>
              </w:rPr>
            </w:pPr>
            <w:r>
              <w:rPr>
                <w:sz w:val="24"/>
              </w:rPr>
              <w:t>（1）可以分包履行的具体内容：_______；</w:t>
            </w:r>
          </w:p>
          <w:p w14:paraId="0AB6D282">
            <w:pPr>
              <w:jc w:val="left"/>
              <w:rPr>
                <w:sz w:val="24"/>
              </w:rPr>
            </w:pPr>
            <w:r>
              <w:rPr>
                <w:sz w:val="24"/>
              </w:rPr>
              <w:t>（2）允许分包的金额或者比例：_______；</w:t>
            </w:r>
          </w:p>
          <w:p w14:paraId="22B685AB">
            <w:pPr>
              <w:tabs>
                <w:tab w:val="center" w:pos="3518"/>
              </w:tabs>
              <w:jc w:val="left"/>
              <w:rPr>
                <w:sz w:val="24"/>
              </w:rPr>
            </w:pPr>
            <w:r>
              <w:rPr>
                <w:sz w:val="24"/>
              </w:rPr>
              <w:t>（3）其他要求：</w:t>
            </w:r>
            <w:r>
              <w:rPr>
                <w:sz w:val="24"/>
              </w:rPr>
              <w:tab/>
            </w:r>
            <w:r>
              <w:rPr>
                <w:sz w:val="24"/>
              </w:rPr>
              <w:t xml:space="preserve">                                            </w:t>
            </w:r>
          </w:p>
          <w:p w14:paraId="4F32B831">
            <w:pPr>
              <w:numPr>
                <w:ilvl w:val="0"/>
                <w:numId w:val="8"/>
              </w:numPr>
              <w:ind w:firstLine="36"/>
              <w:jc w:val="left"/>
              <w:rPr>
                <w:sz w:val="24"/>
              </w:rPr>
            </w:pPr>
            <w:r>
              <w:rPr>
                <w:sz w:val="24"/>
              </w:rPr>
              <w:t>分包承担主体应具备的资质条件：。（如有特殊资质要求据实填写）</w:t>
            </w:r>
          </w:p>
          <w:p w14:paraId="67D1016F">
            <w:pPr>
              <w:numPr>
                <w:ilvl w:val="0"/>
                <w:numId w:val="8"/>
              </w:numPr>
              <w:ind w:firstLine="36"/>
              <w:jc w:val="left"/>
              <w:rPr>
                <w:sz w:val="24"/>
              </w:rPr>
            </w:pPr>
            <w:r>
              <w:rPr>
                <w:sz w:val="24"/>
              </w:rPr>
              <w:t>若项目或相关采购包要求通过分包措施预留部分采购份额面向中小企业采购、且供应商因落实政府采购政策拟进行分包的，须按本</w:t>
            </w:r>
            <w:r>
              <w:rPr>
                <w:rFonts w:hint="eastAsia"/>
                <w:sz w:val="24"/>
              </w:rPr>
              <w:t>遴选</w:t>
            </w:r>
            <w:r>
              <w:rPr>
                <w:sz w:val="24"/>
              </w:rPr>
              <w:t>文件第六章《响应文件格式》第</w:t>
            </w:r>
            <w:r>
              <w:rPr>
                <w:color w:val="000000"/>
                <w:sz w:val="24"/>
                <w:szCs w:val="20"/>
              </w:rPr>
              <w:t>2-1</w:t>
            </w:r>
            <w:r>
              <w:rPr>
                <w:rFonts w:hint="eastAsia"/>
                <w:sz w:val="24"/>
              </w:rPr>
              <w:t>项</w:t>
            </w:r>
            <w:r>
              <w:rPr>
                <w:sz w:val="24"/>
              </w:rPr>
              <w:t>提交响应文件相应内容；非因以上原因而允许分包、且供应商拟进行分包的，</w:t>
            </w:r>
            <w:r>
              <w:rPr>
                <w:rFonts w:hint="eastAsia"/>
                <w:sz w:val="24"/>
              </w:rPr>
              <w:t>应</w:t>
            </w:r>
            <w:r>
              <w:rPr>
                <w:sz w:val="24"/>
              </w:rPr>
              <w:t>按本</w:t>
            </w:r>
            <w:r>
              <w:rPr>
                <w:rFonts w:hint="eastAsia"/>
                <w:sz w:val="24"/>
              </w:rPr>
              <w:t>遴选</w:t>
            </w:r>
            <w:r>
              <w:rPr>
                <w:sz w:val="24"/>
              </w:rPr>
              <w:t>文件第六章《响应文件格式》第2-1-2项</w:t>
            </w:r>
            <w:r>
              <w:rPr>
                <w:rFonts w:hint="eastAsia"/>
                <w:sz w:val="24"/>
              </w:rPr>
              <w:t>要求</w:t>
            </w:r>
            <w:r>
              <w:rPr>
                <w:sz w:val="24"/>
              </w:rPr>
              <w:t>提交响应文件相应内容。</w:t>
            </w:r>
          </w:p>
          <w:p w14:paraId="5830E85F">
            <w:pPr>
              <w:numPr>
                <w:ilvl w:val="0"/>
                <w:numId w:val="8"/>
              </w:numPr>
              <w:ind w:firstLine="36"/>
              <w:jc w:val="left"/>
              <w:rPr>
                <w:sz w:val="24"/>
              </w:rPr>
            </w:pPr>
            <w:r>
              <w:rPr>
                <w:sz w:val="24"/>
              </w:rPr>
              <w:t>依据《政府采购促进中小企业发展管理办法》（财库﹝2020﹞46号）文件规定享受扶持政策获得政府采购合同的，小微企业不得将合同分包给大中型企业，中型企业不得将合同分包给大型企业。</w:t>
            </w:r>
          </w:p>
          <w:p w14:paraId="674F77AD">
            <w:pPr>
              <w:numPr>
                <w:ilvl w:val="0"/>
                <w:numId w:val="8"/>
              </w:numPr>
              <w:ind w:firstLine="36"/>
              <w:jc w:val="left"/>
              <w:rPr>
                <w:sz w:val="24"/>
                <w:u w:val="single"/>
              </w:rPr>
            </w:pPr>
            <w:r>
              <w:rPr>
                <w:sz w:val="24"/>
              </w:rPr>
              <w:t>分包承担主体不得再次分包。</w:t>
            </w:r>
          </w:p>
        </w:tc>
      </w:tr>
      <w:tr w14:paraId="4B972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BEBE295">
            <w:pPr>
              <w:pStyle w:val="26"/>
              <w:adjustRightInd w:val="0"/>
              <w:snapToGrid w:val="0"/>
              <w:jc w:val="center"/>
              <w:rPr>
                <w:rFonts w:hint="default" w:ascii="Times New Roman" w:hAnsi="Times New Roman"/>
                <w:sz w:val="24"/>
                <w:szCs w:val="24"/>
              </w:rPr>
            </w:pPr>
            <w:r>
              <w:rPr>
                <w:rFonts w:ascii="Times New Roman" w:hAnsi="Times New Roman"/>
                <w:sz w:val="24"/>
                <w:szCs w:val="24"/>
              </w:rPr>
              <w:t>23.6</w:t>
            </w:r>
          </w:p>
        </w:tc>
        <w:tc>
          <w:tcPr>
            <w:tcW w:w="1701" w:type="dxa"/>
            <w:vAlign w:val="center"/>
          </w:tcPr>
          <w:p w14:paraId="336047F8">
            <w:pPr>
              <w:jc w:val="center"/>
              <w:rPr>
                <w:sz w:val="24"/>
              </w:rPr>
            </w:pPr>
            <w:r>
              <w:rPr>
                <w:rFonts w:hint="eastAsia"/>
                <w:sz w:val="24"/>
              </w:rPr>
              <w:t>政采贷</w:t>
            </w:r>
          </w:p>
        </w:tc>
        <w:tc>
          <w:tcPr>
            <w:tcW w:w="7253" w:type="dxa"/>
            <w:vAlign w:val="center"/>
          </w:tcPr>
          <w:p w14:paraId="0FB5C6C5">
            <w:pPr>
              <w:jc w:val="left"/>
              <w:rPr>
                <w:sz w:val="24"/>
              </w:rPr>
            </w:pPr>
            <w:r>
              <w:rPr>
                <w:rFonts w:hint="eastAsia"/>
                <w:kern w:val="0"/>
                <w:sz w:val="24"/>
              </w:rPr>
              <w:t>为更大力度激发市场活力和社会创造力，增强发展动力，按照《北京市全面优化营商环境助力企业高质量发展实施方案》（京政办发〔</w:t>
            </w:r>
            <w:r>
              <w:rPr>
                <w:kern w:val="0"/>
                <w:sz w:val="24"/>
              </w:rPr>
              <w:t>2023</w:t>
            </w:r>
            <w:r>
              <w:rPr>
                <w:rFonts w:hint="eastAsia"/>
                <w:kern w:val="0"/>
                <w:sz w:val="24"/>
              </w:rPr>
              <w:t>〕</w:t>
            </w:r>
            <w:r>
              <w:rPr>
                <w:kern w:val="0"/>
                <w:sz w:val="24"/>
              </w:rPr>
              <w:t>8</w:t>
            </w:r>
            <w:r>
              <w:rPr>
                <w:rFonts w:hint="eastAsia"/>
                <w:kern w:val="0"/>
                <w:sz w:val="24"/>
              </w:rPr>
              <w:t>号）部署，进一步加强政府采购合同线上融资</w:t>
            </w:r>
            <w:r>
              <w:rPr>
                <w:kern w:val="0"/>
                <w:sz w:val="24"/>
              </w:rPr>
              <w:t>“</w:t>
            </w:r>
            <w:r>
              <w:rPr>
                <w:rFonts w:hint="eastAsia"/>
                <w:kern w:val="0"/>
                <w:sz w:val="24"/>
              </w:rPr>
              <w:t>一站式</w:t>
            </w:r>
            <w:r>
              <w:rPr>
                <w:kern w:val="0"/>
                <w:sz w:val="24"/>
              </w:rPr>
              <w:t>”</w:t>
            </w:r>
            <w:r>
              <w:rPr>
                <w:rFonts w:hint="eastAsia"/>
                <w:kern w:val="0"/>
                <w:sz w:val="24"/>
              </w:rPr>
              <w:t>服务（以下简称</w:t>
            </w:r>
            <w:r>
              <w:rPr>
                <w:kern w:val="0"/>
                <w:sz w:val="24"/>
              </w:rPr>
              <w:t>“</w:t>
            </w:r>
            <w:r>
              <w:rPr>
                <w:rFonts w:hint="eastAsia"/>
                <w:kern w:val="0"/>
                <w:sz w:val="24"/>
              </w:rPr>
              <w:t>政采贷</w:t>
            </w:r>
            <w:r>
              <w:rPr>
                <w:kern w:val="0"/>
                <w:sz w:val="24"/>
              </w:rPr>
              <w:t>”</w:t>
            </w:r>
            <w:r>
              <w:rPr>
                <w:rFonts w:hint="eastAsia"/>
                <w:kern w:val="0"/>
                <w:sz w:val="24"/>
              </w:rPr>
              <w:t>），北京市财政局、中国人民银行营业管理部联合发布《关于推进政府采购合同线上融资有关工作的通知》（京财采购〔</w:t>
            </w:r>
            <w:r>
              <w:rPr>
                <w:kern w:val="0"/>
                <w:sz w:val="24"/>
              </w:rPr>
              <w:t>2023</w:t>
            </w:r>
            <w:r>
              <w:rPr>
                <w:rFonts w:hint="eastAsia"/>
                <w:kern w:val="0"/>
                <w:sz w:val="24"/>
              </w:rPr>
              <w:t>〕</w:t>
            </w:r>
            <w:r>
              <w:rPr>
                <w:kern w:val="0"/>
                <w:sz w:val="24"/>
              </w:rPr>
              <w:t>637</w:t>
            </w:r>
            <w:r>
              <w:rPr>
                <w:rFonts w:hint="eastAsia"/>
                <w:kern w:val="0"/>
                <w:sz w:val="24"/>
              </w:rPr>
              <w:t>号）。有需求的供应商，可按上述通知要求办理</w:t>
            </w:r>
            <w:r>
              <w:rPr>
                <w:kern w:val="0"/>
                <w:sz w:val="24"/>
              </w:rPr>
              <w:t>“</w:t>
            </w:r>
            <w:r>
              <w:rPr>
                <w:rFonts w:hint="eastAsia"/>
                <w:kern w:val="0"/>
                <w:sz w:val="24"/>
              </w:rPr>
              <w:t>政采贷</w:t>
            </w:r>
            <w:r>
              <w:rPr>
                <w:kern w:val="0"/>
                <w:sz w:val="24"/>
              </w:rPr>
              <w:t>”</w:t>
            </w:r>
            <w:r>
              <w:rPr>
                <w:rFonts w:hint="eastAsia"/>
                <w:kern w:val="0"/>
                <w:sz w:val="24"/>
              </w:rPr>
              <w:t>。</w:t>
            </w:r>
          </w:p>
        </w:tc>
      </w:tr>
      <w:tr w14:paraId="6E8B9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0B06373">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24.1.1</w:t>
            </w:r>
          </w:p>
        </w:tc>
        <w:tc>
          <w:tcPr>
            <w:tcW w:w="1701" w:type="dxa"/>
            <w:vAlign w:val="center"/>
          </w:tcPr>
          <w:p w14:paraId="09E3D82C">
            <w:pPr>
              <w:jc w:val="center"/>
              <w:rPr>
                <w:sz w:val="24"/>
              </w:rPr>
            </w:pPr>
            <w:r>
              <w:rPr>
                <w:sz w:val="24"/>
              </w:rPr>
              <w:t>询问</w:t>
            </w:r>
          </w:p>
        </w:tc>
        <w:tc>
          <w:tcPr>
            <w:tcW w:w="7253" w:type="dxa"/>
            <w:vAlign w:val="center"/>
          </w:tcPr>
          <w:p w14:paraId="04E8B59A">
            <w:pPr>
              <w:jc w:val="left"/>
              <w:rPr>
                <w:sz w:val="24"/>
              </w:rPr>
            </w:pPr>
            <w:r>
              <w:rPr>
                <w:sz w:val="24"/>
              </w:rPr>
              <w:t>询问</w:t>
            </w:r>
            <w:r>
              <w:rPr>
                <w:rFonts w:hint="eastAsia"/>
                <w:sz w:val="24"/>
              </w:rPr>
              <w:t>提出</w:t>
            </w:r>
            <w:r>
              <w:rPr>
                <w:sz w:val="24"/>
              </w:rPr>
              <w:t>形式：书面形式。</w:t>
            </w:r>
          </w:p>
        </w:tc>
      </w:tr>
      <w:tr w14:paraId="00EAD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CC4D8E5">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24.3</w:t>
            </w:r>
          </w:p>
        </w:tc>
        <w:tc>
          <w:tcPr>
            <w:tcW w:w="1701" w:type="dxa"/>
            <w:vAlign w:val="center"/>
          </w:tcPr>
          <w:p w14:paraId="26C1C5A6">
            <w:pPr>
              <w:jc w:val="center"/>
              <w:rPr>
                <w:sz w:val="24"/>
              </w:rPr>
            </w:pPr>
            <w:r>
              <w:rPr>
                <w:sz w:val="24"/>
              </w:rPr>
              <w:t>联系方式</w:t>
            </w:r>
          </w:p>
        </w:tc>
        <w:tc>
          <w:tcPr>
            <w:tcW w:w="7253" w:type="dxa"/>
            <w:vAlign w:val="center"/>
          </w:tcPr>
          <w:p w14:paraId="72C83FE7">
            <w:pPr>
              <w:jc w:val="left"/>
              <w:rPr>
                <w:sz w:val="24"/>
              </w:rPr>
            </w:pPr>
            <w:r>
              <w:rPr>
                <w:sz w:val="24"/>
              </w:rPr>
              <w:t>接收询问和质疑的联系方式：</w:t>
            </w:r>
          </w:p>
          <w:p w14:paraId="07486F84">
            <w:pPr>
              <w:jc w:val="left"/>
              <w:rPr>
                <w:sz w:val="24"/>
              </w:rPr>
            </w:pPr>
            <w:r>
              <w:rPr>
                <w:sz w:val="24"/>
              </w:rPr>
              <w:t>同第一章《采购邀请》中“项目问询”联系方式。</w:t>
            </w:r>
          </w:p>
        </w:tc>
      </w:tr>
      <w:tr w14:paraId="30252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B939CE8">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25</w:t>
            </w:r>
          </w:p>
        </w:tc>
        <w:tc>
          <w:tcPr>
            <w:tcW w:w="1701" w:type="dxa"/>
            <w:vAlign w:val="center"/>
          </w:tcPr>
          <w:p w14:paraId="78F7598E">
            <w:pPr>
              <w:jc w:val="center"/>
              <w:rPr>
                <w:sz w:val="24"/>
              </w:rPr>
            </w:pPr>
            <w:r>
              <w:rPr>
                <w:sz w:val="24"/>
              </w:rPr>
              <w:t>代理费</w:t>
            </w:r>
          </w:p>
        </w:tc>
        <w:tc>
          <w:tcPr>
            <w:tcW w:w="7253" w:type="dxa"/>
            <w:vAlign w:val="center"/>
          </w:tcPr>
          <w:p w14:paraId="443389C2">
            <w:pPr>
              <w:jc w:val="left"/>
              <w:rPr>
                <w:sz w:val="24"/>
              </w:rPr>
            </w:pPr>
            <w:r>
              <w:rPr>
                <w:sz w:val="24"/>
              </w:rPr>
              <w:t>收费对象：</w:t>
            </w:r>
          </w:p>
          <w:p w14:paraId="0838A3FB">
            <w:pPr>
              <w:jc w:val="left"/>
              <w:rPr>
                <w:sz w:val="24"/>
              </w:rPr>
            </w:pPr>
            <w:r>
              <w:t>□</w:t>
            </w:r>
            <w:r>
              <w:rPr>
                <w:sz w:val="24"/>
              </w:rPr>
              <w:t>采购人</w:t>
            </w:r>
          </w:p>
          <w:p w14:paraId="7FF7991D">
            <w:pPr>
              <w:jc w:val="left"/>
              <w:rPr>
                <w:sz w:val="24"/>
              </w:rPr>
            </w:pPr>
            <w:r>
              <w:rPr>
                <w:rFonts w:hint="eastAsia" w:ascii="微软雅黑" w:hAnsi="微软雅黑" w:eastAsia="微软雅黑" w:cs="微软雅黑"/>
              </w:rPr>
              <w:t>■</w:t>
            </w:r>
            <w:r>
              <w:rPr>
                <w:sz w:val="24"/>
              </w:rPr>
              <w:t>成交供应商</w:t>
            </w:r>
          </w:p>
          <w:p w14:paraId="58B9F1EF">
            <w:pPr>
              <w:jc w:val="left"/>
              <w:rPr>
                <w:color w:val="000000"/>
                <w:sz w:val="24"/>
              </w:rPr>
            </w:pPr>
            <w:r>
              <w:rPr>
                <w:color w:val="000000"/>
                <w:sz w:val="24"/>
              </w:rPr>
              <w:t>以每个</w:t>
            </w:r>
            <w:r>
              <w:rPr>
                <w:sz w:val="24"/>
              </w:rPr>
              <w:t>包</w:t>
            </w:r>
            <w:r>
              <w:rPr>
                <w:sz w:val="24"/>
                <w:u w:val="single"/>
              </w:rPr>
              <w:t>成交供应商的最后报价</w:t>
            </w:r>
            <w:r>
              <w:rPr>
                <w:sz w:val="24"/>
              </w:rPr>
              <w:t>为计算基数，按“国家计委关于印发《招标代理服务收费管理暂行办法》的</w:t>
            </w:r>
            <w:r>
              <w:rPr>
                <w:color w:val="000000"/>
                <w:sz w:val="24"/>
              </w:rPr>
              <w:t>通知”（计价格[2002]1980号）规定的收费标准（见下表），采用差额定率累进计费方式计算。</w:t>
            </w:r>
          </w:p>
          <w:p w14:paraId="70833629">
            <w:pPr>
              <w:jc w:val="center"/>
              <w:rPr>
                <w:color w:val="000000"/>
                <w:sz w:val="24"/>
              </w:rPr>
            </w:pPr>
            <w:r>
              <w:drawing>
                <wp:inline distT="0" distB="0" distL="0" distR="0">
                  <wp:extent cx="3397250" cy="2146300"/>
                  <wp:effectExtent l="0" t="0" r="0" b="0"/>
                  <wp:docPr id="1028" name="图片 3"/>
                  <wp:cNvGraphicFramePr/>
                  <a:graphic xmlns:a="http://schemas.openxmlformats.org/drawingml/2006/main">
                    <a:graphicData uri="http://schemas.openxmlformats.org/drawingml/2006/picture">
                      <pic:pic xmlns:pic="http://schemas.openxmlformats.org/drawingml/2006/picture">
                        <pic:nvPicPr>
                          <pic:cNvPr id="1028" name="图片 3"/>
                          <pic:cNvPicPr/>
                        </pic:nvPicPr>
                        <pic:blipFill>
                          <a:blip r:embed="rId24" cstate="print"/>
                          <a:srcRect/>
                          <a:stretch>
                            <a:fillRect/>
                          </a:stretch>
                        </pic:blipFill>
                        <pic:spPr>
                          <a:xfrm>
                            <a:off x="0" y="0"/>
                            <a:ext cx="3397250" cy="2146300"/>
                          </a:xfrm>
                          <a:prstGeom prst="rect">
                            <a:avLst/>
                          </a:prstGeom>
                          <a:ln>
                            <a:noFill/>
                          </a:ln>
                        </pic:spPr>
                      </pic:pic>
                    </a:graphicData>
                  </a:graphic>
                </wp:inline>
              </w:drawing>
            </w:r>
          </w:p>
          <w:p w14:paraId="74C1C903">
            <w:pPr>
              <w:jc w:val="left"/>
              <w:rPr>
                <w:sz w:val="24"/>
              </w:rPr>
            </w:pPr>
            <w:r>
              <w:rPr>
                <w:sz w:val="24"/>
              </w:rPr>
              <w:t>若按上述标准计取的费用低于</w:t>
            </w:r>
            <w:r>
              <w:rPr>
                <w:rFonts w:hint="eastAsia"/>
                <w:sz w:val="24"/>
              </w:rPr>
              <w:t>0.6</w:t>
            </w:r>
            <w:r>
              <w:rPr>
                <w:sz w:val="24"/>
              </w:rPr>
              <w:t>万元人民币，则按</w:t>
            </w:r>
            <w:r>
              <w:rPr>
                <w:rFonts w:hint="eastAsia"/>
                <w:sz w:val="24"/>
              </w:rPr>
              <w:t>0.6</w:t>
            </w:r>
            <w:r>
              <w:rPr>
                <w:sz w:val="24"/>
              </w:rPr>
              <w:t>万元计取。</w:t>
            </w:r>
          </w:p>
          <w:p w14:paraId="49497DB0">
            <w:pPr>
              <w:jc w:val="left"/>
              <w:rPr>
                <w:sz w:val="24"/>
              </w:rPr>
            </w:pPr>
            <w:r>
              <w:rPr>
                <w:sz w:val="24"/>
              </w:rPr>
              <w:t>注：接收采购代理服务费的银行账号：同</w:t>
            </w:r>
            <w:r>
              <w:rPr>
                <w:rFonts w:hint="eastAsia"/>
                <w:sz w:val="24"/>
              </w:rPr>
              <w:t>遴选</w:t>
            </w:r>
            <w:r>
              <w:rPr>
                <w:sz w:val="24"/>
              </w:rPr>
              <w:t>保证金账号。</w:t>
            </w:r>
          </w:p>
          <w:p w14:paraId="23679DAF">
            <w:pPr>
              <w:jc w:val="left"/>
              <w:rPr>
                <w:sz w:val="24"/>
              </w:rPr>
            </w:pPr>
            <w:r>
              <w:rPr>
                <w:sz w:val="24"/>
              </w:rPr>
              <w:t>缴纳时间：</w:t>
            </w:r>
          </w:p>
          <w:p w14:paraId="591906C2">
            <w:pPr>
              <w:jc w:val="left"/>
              <w:rPr>
                <w:sz w:val="24"/>
              </w:rPr>
            </w:pPr>
            <w:r>
              <w:rPr>
                <w:color w:val="000000"/>
                <w:sz w:val="24"/>
              </w:rPr>
              <w:t>在领取成交通知书前向采购代理机构一次性缴纳。</w:t>
            </w:r>
          </w:p>
        </w:tc>
      </w:tr>
      <w:tr w14:paraId="541DE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C1E93B4">
            <w:pPr>
              <w:pStyle w:val="26"/>
              <w:adjustRightInd w:val="0"/>
              <w:snapToGrid w:val="0"/>
              <w:jc w:val="center"/>
              <w:rPr>
                <w:rFonts w:hint="default" w:ascii="Times New Roman" w:hAnsi="Times New Roman"/>
                <w:sz w:val="24"/>
                <w:szCs w:val="24"/>
              </w:rPr>
            </w:pPr>
            <w:r>
              <w:rPr>
                <w:rFonts w:hint="default" w:ascii="Times New Roman" w:hAnsi="Times New Roman"/>
                <w:sz w:val="24"/>
                <w:szCs w:val="24"/>
              </w:rPr>
              <w:t>-</w:t>
            </w:r>
          </w:p>
        </w:tc>
        <w:tc>
          <w:tcPr>
            <w:tcW w:w="1701" w:type="dxa"/>
            <w:vAlign w:val="center"/>
          </w:tcPr>
          <w:p w14:paraId="5C150F12">
            <w:pPr>
              <w:jc w:val="center"/>
              <w:rPr>
                <w:color w:val="000000"/>
                <w:sz w:val="24"/>
              </w:rPr>
            </w:pPr>
            <w:r>
              <w:rPr>
                <w:sz w:val="24"/>
              </w:rPr>
              <w:t>违法行为的处理</w:t>
            </w:r>
          </w:p>
        </w:tc>
        <w:tc>
          <w:tcPr>
            <w:tcW w:w="7253" w:type="dxa"/>
            <w:vAlign w:val="center"/>
          </w:tcPr>
          <w:p w14:paraId="2EF00599">
            <w:pPr>
              <w:jc w:val="left"/>
              <w:rPr>
                <w:sz w:val="24"/>
              </w:rPr>
            </w:pPr>
            <w:r>
              <w:rPr>
                <w:sz w:val="24"/>
              </w:rPr>
              <w:t>如在采购各环节中出现供应商提供虚假材料谋取成交等违法行为，相关情形将被上报财政部门，并按政府采购相关规定处理。</w:t>
            </w:r>
          </w:p>
          <w:p w14:paraId="4913932D">
            <w:pPr>
              <w:jc w:val="left"/>
              <w:rPr>
                <w:sz w:val="24"/>
              </w:rPr>
            </w:pPr>
            <w:r>
              <w:rPr>
                <w:sz w:val="24"/>
              </w:rPr>
              <w:t>《中华人民共和国政府采购法》第七十七条，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0F0201F6">
            <w:pPr>
              <w:jc w:val="left"/>
              <w:rPr>
                <w:sz w:val="24"/>
              </w:rPr>
            </w:pPr>
            <w:r>
              <w:rPr>
                <w:sz w:val="24"/>
              </w:rPr>
              <w:t>（一）提供虚假材料谋取中标、成交的；</w:t>
            </w:r>
          </w:p>
          <w:p w14:paraId="5B120153">
            <w:pPr>
              <w:jc w:val="left"/>
              <w:rPr>
                <w:sz w:val="24"/>
              </w:rPr>
            </w:pPr>
            <w:r>
              <w:rPr>
                <w:sz w:val="24"/>
              </w:rPr>
              <w:t>（二）采取不正当手段诋毁、排挤其他供应商的；</w:t>
            </w:r>
          </w:p>
          <w:p w14:paraId="5CC9A784">
            <w:pPr>
              <w:jc w:val="left"/>
              <w:rPr>
                <w:sz w:val="24"/>
              </w:rPr>
            </w:pPr>
            <w:r>
              <w:rPr>
                <w:sz w:val="24"/>
              </w:rPr>
              <w:t>（三）与采购人、其他供应商或者采购代理机构恶意串通的；</w:t>
            </w:r>
          </w:p>
          <w:p w14:paraId="3F2C4F0A">
            <w:pPr>
              <w:jc w:val="left"/>
              <w:rPr>
                <w:sz w:val="24"/>
              </w:rPr>
            </w:pPr>
            <w:r>
              <w:rPr>
                <w:sz w:val="24"/>
              </w:rPr>
              <w:t>（四）向采购人、采购代理机构行贿或者提供其他不正当利益的；</w:t>
            </w:r>
          </w:p>
          <w:p w14:paraId="21E1158A">
            <w:pPr>
              <w:jc w:val="left"/>
              <w:rPr>
                <w:sz w:val="24"/>
              </w:rPr>
            </w:pPr>
            <w:r>
              <w:rPr>
                <w:sz w:val="24"/>
              </w:rPr>
              <w:t>（五）在招标采购过程中与采购人进行协商谈判的；</w:t>
            </w:r>
          </w:p>
          <w:p w14:paraId="53041FFB">
            <w:pPr>
              <w:jc w:val="left"/>
              <w:rPr>
                <w:sz w:val="24"/>
              </w:rPr>
            </w:pPr>
            <w:r>
              <w:rPr>
                <w:sz w:val="24"/>
              </w:rPr>
              <w:t>（六）拒绝有关部门监督检查或者提供虚假情况的。</w:t>
            </w:r>
          </w:p>
          <w:p w14:paraId="604BB9A5">
            <w:pPr>
              <w:pStyle w:val="26"/>
              <w:adjustRightInd w:val="0"/>
              <w:snapToGrid w:val="0"/>
              <w:rPr>
                <w:rFonts w:hint="default" w:ascii="Times New Roman" w:hAnsi="Times New Roman"/>
                <w:sz w:val="24"/>
              </w:rPr>
            </w:pPr>
            <w:r>
              <w:rPr>
                <w:rFonts w:hint="default" w:ascii="Times New Roman" w:hAnsi="Times New Roman"/>
                <w:sz w:val="24"/>
              </w:rPr>
              <w:t>供应商有前款第（一）至（五）项情形之一的，中标、成交无效。</w:t>
            </w:r>
          </w:p>
        </w:tc>
      </w:tr>
      <w:tr w14:paraId="2C284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AB9F822">
            <w:pPr>
              <w:pStyle w:val="26"/>
              <w:adjustRightInd w:val="0"/>
              <w:snapToGrid w:val="0"/>
              <w:jc w:val="center"/>
              <w:rPr>
                <w:rFonts w:hint="default" w:ascii="Times New Roman" w:hAnsi="Times New Roman"/>
                <w:sz w:val="24"/>
                <w:szCs w:val="24"/>
              </w:rPr>
            </w:pPr>
            <w:bookmarkStart w:id="72" w:name="_Hlk187395519"/>
            <w:r>
              <w:rPr>
                <w:rFonts w:ascii="Times New Roman" w:hAnsi="Times New Roman"/>
                <w:sz w:val="24"/>
                <w:szCs w:val="24"/>
              </w:rPr>
              <w:t>-</w:t>
            </w:r>
          </w:p>
        </w:tc>
        <w:tc>
          <w:tcPr>
            <w:tcW w:w="1701" w:type="dxa"/>
            <w:vAlign w:val="center"/>
          </w:tcPr>
          <w:p w14:paraId="6B70FCB3">
            <w:pPr>
              <w:jc w:val="center"/>
              <w:rPr>
                <w:sz w:val="24"/>
              </w:rPr>
            </w:pPr>
            <w:r>
              <w:rPr>
                <w:rFonts w:hint="eastAsia"/>
                <w:sz w:val="24"/>
              </w:rPr>
              <w:t>特殊说明</w:t>
            </w:r>
          </w:p>
        </w:tc>
        <w:tc>
          <w:tcPr>
            <w:tcW w:w="7253" w:type="dxa"/>
            <w:vAlign w:val="center"/>
          </w:tcPr>
          <w:p w14:paraId="689B62C0">
            <w:pPr>
              <w:pStyle w:val="26"/>
              <w:adjustRightInd w:val="0"/>
              <w:snapToGrid w:val="0"/>
              <w:rPr>
                <w:rFonts w:hint="default"/>
              </w:rPr>
            </w:pPr>
            <w:r>
              <w:rPr>
                <w:rFonts w:hint="default" w:ascii="Times New Roman" w:hAnsi="Times New Roman"/>
                <w:sz w:val="24"/>
              </w:rPr>
              <w:t>本项目未达到分散采购限额标准，不属于政府采购，仅参照政府采购程序组织采购活动。</w:t>
            </w:r>
          </w:p>
        </w:tc>
      </w:tr>
      <w:bookmarkEnd w:id="72"/>
    </w:tbl>
    <w:p w14:paraId="201911CE">
      <w:pPr>
        <w:tabs>
          <w:tab w:val="left" w:pos="5580"/>
        </w:tabs>
        <w:adjustRightInd w:val="0"/>
        <w:spacing w:line="360" w:lineRule="auto"/>
        <w:jc w:val="distribute"/>
        <w:rPr>
          <w:sz w:val="24"/>
        </w:rPr>
        <w:sectPr>
          <w:footerReference r:id="rId8" w:type="first"/>
          <w:footerReference r:id="rId7" w:type="default"/>
          <w:pgSz w:w="11907" w:h="16840"/>
          <w:pgMar w:top="1418" w:right="1134" w:bottom="1418" w:left="1701" w:header="851" w:footer="851" w:gutter="0"/>
          <w:pgNumType w:start="1"/>
          <w:cols w:space="720" w:num="1"/>
          <w:titlePg/>
          <w:docGrid w:linePitch="462" w:charSpace="0"/>
        </w:sectPr>
      </w:pPr>
    </w:p>
    <w:p w14:paraId="7CCCBD0F">
      <w:pPr>
        <w:spacing w:before="312" w:beforeLines="100" w:after="312" w:afterLines="100"/>
        <w:jc w:val="center"/>
        <w:rPr>
          <w:b/>
          <w:sz w:val="28"/>
          <w:szCs w:val="28"/>
        </w:rPr>
      </w:pPr>
      <w:r>
        <w:rPr>
          <w:b/>
          <w:sz w:val="28"/>
          <w:szCs w:val="28"/>
        </w:rPr>
        <w:t>供应商须知</w:t>
      </w:r>
    </w:p>
    <w:p w14:paraId="557DF59D">
      <w:pPr>
        <w:pStyle w:val="3"/>
        <w:tabs>
          <w:tab w:val="center" w:pos="4592"/>
          <w:tab w:val="left" w:pos="7860"/>
        </w:tabs>
        <w:spacing w:before="0" w:line="360" w:lineRule="auto"/>
        <w:jc w:val="left"/>
        <w:rPr>
          <w:rFonts w:ascii="Times New Roman" w:hAnsi="Times New Roman" w:eastAsia="宋体"/>
          <w:sz w:val="28"/>
        </w:rPr>
      </w:pPr>
      <w:bookmarkStart w:id="73" w:name="_Toc520356143"/>
      <w:bookmarkStart w:id="74" w:name="_Toc127151518"/>
      <w:r>
        <w:rPr>
          <w:rFonts w:ascii="Times New Roman" w:hAnsi="Times New Roman" w:eastAsia="宋体"/>
          <w:sz w:val="28"/>
        </w:rPr>
        <w:tab/>
      </w:r>
      <w:bookmarkStart w:id="75" w:name="_Toc150774618"/>
      <w:bookmarkStart w:id="76" w:name="_Toc150509269"/>
      <w:bookmarkStart w:id="77" w:name="_Toc226965791"/>
      <w:bookmarkStart w:id="78" w:name="_Toc265228356"/>
      <w:bookmarkStart w:id="79" w:name="_Toc151193760"/>
      <w:bookmarkStart w:id="80" w:name="_Toc305158860"/>
      <w:bookmarkStart w:id="81" w:name="_Toc151193906"/>
      <w:bookmarkStart w:id="82" w:name="_Toc226309762"/>
      <w:bookmarkStart w:id="83" w:name="_Toc195842883"/>
      <w:bookmarkStart w:id="84" w:name="_Toc151193688"/>
      <w:bookmarkStart w:id="85" w:name="_Toc150480756"/>
      <w:bookmarkStart w:id="86" w:name="_Toc142311020"/>
      <w:bookmarkStart w:id="87" w:name="_Toc150774723"/>
      <w:bookmarkStart w:id="88" w:name="_Toc226337214"/>
      <w:bookmarkStart w:id="89" w:name="_Toc226965708"/>
      <w:bookmarkStart w:id="90" w:name="_Toc264969208"/>
      <w:bookmarkStart w:id="91" w:name="_Toc151193832"/>
      <w:bookmarkStart w:id="92" w:name="_Toc151190145"/>
      <w:bookmarkStart w:id="93" w:name="_Toc305158786"/>
      <w:bookmarkStart w:id="94" w:name="_Toc151193616"/>
      <w:r>
        <w:rPr>
          <w:rFonts w:ascii="Times New Roman" w:hAnsi="Times New Roman" w:eastAsia="宋体"/>
          <w:sz w:val="28"/>
        </w:rPr>
        <w:t>一   说  明</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Fonts w:ascii="Times New Roman" w:hAnsi="Times New Roman" w:eastAsia="宋体"/>
          <w:sz w:val="28"/>
        </w:rPr>
        <w:tab/>
      </w:r>
    </w:p>
    <w:p w14:paraId="5C4469F7">
      <w:pPr>
        <w:numPr>
          <w:ilvl w:val="0"/>
          <w:numId w:val="9"/>
        </w:numPr>
        <w:tabs>
          <w:tab w:val="clear" w:pos="900"/>
        </w:tabs>
        <w:snapToGrid w:val="0"/>
        <w:spacing w:line="360" w:lineRule="auto"/>
        <w:ind w:left="357" w:hanging="357"/>
        <w:outlineLvl w:val="1"/>
        <w:rPr>
          <w:sz w:val="24"/>
        </w:rPr>
      </w:pPr>
      <w:bookmarkStart w:id="95" w:name="_Toc305158787"/>
      <w:bookmarkStart w:id="96" w:name="_Toc265228357"/>
      <w:bookmarkStart w:id="97" w:name="_Toc305158861"/>
      <w:bookmarkStart w:id="98" w:name="_Toc264969209"/>
      <w:r>
        <w:rPr>
          <w:sz w:val="24"/>
        </w:rPr>
        <w:t>采购人、采购代理机构、供应商</w:t>
      </w:r>
      <w:bookmarkEnd w:id="95"/>
      <w:bookmarkEnd w:id="96"/>
      <w:bookmarkEnd w:id="97"/>
      <w:bookmarkEnd w:id="98"/>
      <w:r>
        <w:rPr>
          <w:sz w:val="24"/>
        </w:rPr>
        <w:t>、联合体</w:t>
      </w:r>
    </w:p>
    <w:p w14:paraId="47A21214">
      <w:pPr>
        <w:numPr>
          <w:ilvl w:val="1"/>
          <w:numId w:val="9"/>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采购人、采购代理机构：指依法进行政府采购的国家机关、事业单位、团体组织，及其委托的采购代理机构。本项目采购人、采购代理机构见第一章《采购邀请》。</w:t>
      </w:r>
    </w:p>
    <w:p w14:paraId="2F9C71F1">
      <w:pPr>
        <w:numPr>
          <w:ilvl w:val="1"/>
          <w:numId w:val="9"/>
        </w:numPr>
        <w:tabs>
          <w:tab w:val="left" w:pos="1080"/>
          <w:tab w:val="left" w:pos="2014"/>
          <w:tab w:val="left" w:pos="5521"/>
        </w:tabs>
        <w:snapToGrid w:val="0"/>
        <w:spacing w:line="360" w:lineRule="auto"/>
        <w:ind w:left="1080" w:hanging="720"/>
        <w:rPr>
          <w:sz w:val="24"/>
        </w:rPr>
      </w:pPr>
      <w:r>
        <w:rPr>
          <w:sz w:val="24"/>
        </w:rPr>
        <w:t>供应商（也称“申请人”）：指向采购人提供货物、工程或者服务的法人、其他组织或者自然人。</w:t>
      </w:r>
    </w:p>
    <w:p w14:paraId="1FCBFAE0">
      <w:pPr>
        <w:numPr>
          <w:ilvl w:val="1"/>
          <w:numId w:val="9"/>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6F64326C">
      <w:pPr>
        <w:numPr>
          <w:ilvl w:val="0"/>
          <w:numId w:val="9"/>
        </w:numPr>
        <w:tabs>
          <w:tab w:val="clear" w:pos="900"/>
        </w:tabs>
        <w:snapToGrid w:val="0"/>
        <w:spacing w:line="360" w:lineRule="auto"/>
        <w:ind w:left="357" w:hanging="357"/>
        <w:outlineLvl w:val="1"/>
        <w:rPr>
          <w:sz w:val="24"/>
        </w:rPr>
      </w:pPr>
      <w:bookmarkStart w:id="99" w:name="_Toc142311022"/>
      <w:bookmarkStart w:id="100" w:name="_Toc164229215"/>
      <w:bookmarkStart w:id="101" w:name="_Toc226337216"/>
      <w:bookmarkStart w:id="102" w:name="_Toc150774620"/>
      <w:bookmarkStart w:id="103" w:name="_Toc226965793"/>
      <w:bookmarkStart w:id="104" w:name="_Toc151193908"/>
      <w:bookmarkStart w:id="105" w:name="_Toc305158788"/>
      <w:bookmarkStart w:id="106" w:name="_Toc150509271"/>
      <w:bookmarkStart w:id="107" w:name="_Toc151193690"/>
      <w:bookmarkStart w:id="108" w:name="_Toc264969210"/>
      <w:bookmarkStart w:id="109" w:name="_Toc305158862"/>
      <w:bookmarkStart w:id="110" w:name="_Toc127151721"/>
      <w:bookmarkStart w:id="111" w:name="_Toc127151520"/>
      <w:bookmarkStart w:id="112" w:name="_Toc226309764"/>
      <w:bookmarkStart w:id="113" w:name="_Toc164351614"/>
      <w:bookmarkStart w:id="114" w:name="_Toc195842885"/>
      <w:bookmarkStart w:id="115" w:name="_Toc226965710"/>
      <w:bookmarkStart w:id="116" w:name="_Toc127161434"/>
      <w:bookmarkStart w:id="117" w:name="_Toc164608634"/>
      <w:bookmarkStart w:id="118" w:name="_Toc265228358"/>
      <w:bookmarkStart w:id="119" w:name="_Toc164608789"/>
      <w:bookmarkStart w:id="120" w:name="_Toc151193762"/>
      <w:bookmarkStart w:id="121" w:name="_Toc149720813"/>
      <w:bookmarkStart w:id="122" w:name="_Toc151193834"/>
      <w:bookmarkStart w:id="123" w:name="_Toc150480758"/>
      <w:bookmarkStart w:id="124" w:name="_Toc164229361"/>
      <w:bookmarkStart w:id="125" w:name="_Toc150774725"/>
      <w:bookmarkStart w:id="126" w:name="_Toc151190147"/>
      <w:bookmarkStart w:id="127" w:name="_Toc151193618"/>
      <w:r>
        <w:rPr>
          <w:sz w:val="24"/>
        </w:rPr>
        <w:t>资金来源</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sz w:val="24"/>
        </w:rPr>
        <w:t>、项目属性、科研仪器设备采购</w:t>
      </w:r>
    </w:p>
    <w:p w14:paraId="71EF4B46">
      <w:pPr>
        <w:numPr>
          <w:ilvl w:val="1"/>
          <w:numId w:val="9"/>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14:paraId="0427A7F5">
      <w:pPr>
        <w:numPr>
          <w:ilvl w:val="1"/>
          <w:numId w:val="9"/>
        </w:numPr>
        <w:tabs>
          <w:tab w:val="left" w:pos="1080"/>
          <w:tab w:val="left" w:pos="2014"/>
        </w:tabs>
        <w:snapToGrid w:val="0"/>
        <w:spacing w:line="360" w:lineRule="auto"/>
        <w:ind w:left="1080" w:hanging="720"/>
        <w:rPr>
          <w:sz w:val="24"/>
        </w:rPr>
      </w:pPr>
      <w:r>
        <w:rPr>
          <w:sz w:val="24"/>
        </w:rPr>
        <w:t>项目属性见《供应商须知资料表》。</w:t>
      </w:r>
    </w:p>
    <w:p w14:paraId="0063084C">
      <w:pPr>
        <w:numPr>
          <w:ilvl w:val="1"/>
          <w:numId w:val="9"/>
        </w:numPr>
        <w:tabs>
          <w:tab w:val="left" w:pos="1080"/>
          <w:tab w:val="left" w:pos="2014"/>
        </w:tabs>
        <w:snapToGrid w:val="0"/>
        <w:spacing w:line="360" w:lineRule="auto"/>
        <w:ind w:left="1080" w:hanging="720"/>
        <w:rPr>
          <w:sz w:val="24"/>
        </w:rPr>
      </w:pPr>
      <w:r>
        <w:rPr>
          <w:sz w:val="24"/>
        </w:rPr>
        <w:t>是否属于科研仪器设备采购见《供应商须知资料表》。</w:t>
      </w:r>
    </w:p>
    <w:p w14:paraId="7241F81D">
      <w:pPr>
        <w:numPr>
          <w:ilvl w:val="0"/>
          <w:numId w:val="9"/>
        </w:numPr>
        <w:tabs>
          <w:tab w:val="left" w:pos="360"/>
        </w:tabs>
        <w:snapToGrid w:val="0"/>
        <w:spacing w:line="360" w:lineRule="auto"/>
        <w:ind w:left="357" w:hanging="357"/>
        <w:outlineLvl w:val="1"/>
        <w:rPr>
          <w:sz w:val="24"/>
        </w:rPr>
      </w:pPr>
      <w:r>
        <w:rPr>
          <w:sz w:val="24"/>
        </w:rPr>
        <w:t>现场考察、</w:t>
      </w:r>
      <w:r>
        <w:rPr>
          <w:rFonts w:hint="eastAsia"/>
          <w:sz w:val="24"/>
        </w:rPr>
        <w:t>遴选</w:t>
      </w:r>
      <w:r>
        <w:rPr>
          <w:sz w:val="24"/>
        </w:rPr>
        <w:t>前答疑会、视频演示、样品</w:t>
      </w:r>
    </w:p>
    <w:p w14:paraId="67D86CB1">
      <w:pPr>
        <w:numPr>
          <w:ilvl w:val="1"/>
          <w:numId w:val="9"/>
        </w:numPr>
        <w:tabs>
          <w:tab w:val="left" w:pos="1080"/>
          <w:tab w:val="left" w:pos="2014"/>
        </w:tabs>
        <w:snapToGrid w:val="0"/>
        <w:spacing w:line="360" w:lineRule="auto"/>
        <w:ind w:left="1080" w:hanging="720"/>
        <w:rPr>
          <w:sz w:val="28"/>
        </w:rPr>
      </w:pPr>
      <w:r>
        <w:rPr>
          <w:sz w:val="24"/>
        </w:rPr>
        <w:t>若《供应商须知资料表》中规定了组织现场考察、召开</w:t>
      </w:r>
      <w:r>
        <w:rPr>
          <w:rFonts w:hint="eastAsia"/>
          <w:sz w:val="24"/>
        </w:rPr>
        <w:t>遴选</w:t>
      </w:r>
      <w:r>
        <w:rPr>
          <w:sz w:val="24"/>
        </w:rPr>
        <w:t>前答疑会，则供应商应按要求在规定的时间和地点参加。</w:t>
      </w:r>
      <w:bookmarkStart w:id="128" w:name="_Toc150774622"/>
      <w:bookmarkStart w:id="129" w:name="_Toc520356146"/>
      <w:bookmarkStart w:id="130" w:name="_Toc226337218"/>
      <w:bookmarkStart w:id="131" w:name="_Toc265228360"/>
      <w:bookmarkStart w:id="132" w:name="_Toc150509273"/>
      <w:bookmarkStart w:id="133" w:name="_Toc226309766"/>
      <w:bookmarkStart w:id="134" w:name="_Toc150774727"/>
      <w:bookmarkStart w:id="135" w:name="_Toc305158864"/>
      <w:bookmarkStart w:id="136" w:name="_Toc151190149"/>
      <w:bookmarkStart w:id="137" w:name="_Toc226965795"/>
      <w:bookmarkStart w:id="138" w:name="_Toc226965712"/>
      <w:bookmarkStart w:id="139" w:name="_Toc151193692"/>
      <w:bookmarkStart w:id="140" w:name="_Toc151193910"/>
      <w:bookmarkStart w:id="141" w:name="_Toc127151522"/>
      <w:bookmarkStart w:id="142" w:name="_Toc151193764"/>
      <w:bookmarkStart w:id="143" w:name="_Toc195842887"/>
      <w:bookmarkStart w:id="144" w:name="_Toc264969212"/>
      <w:bookmarkStart w:id="145" w:name="_Toc305158790"/>
      <w:bookmarkStart w:id="146" w:name="_Toc151193620"/>
      <w:bookmarkStart w:id="147" w:name="_Toc151193836"/>
      <w:bookmarkStart w:id="148" w:name="_Toc142311024"/>
      <w:bookmarkStart w:id="149" w:name="_Toc150480760"/>
    </w:p>
    <w:p w14:paraId="74CEA9C6">
      <w:pPr>
        <w:numPr>
          <w:ilvl w:val="1"/>
          <w:numId w:val="9"/>
        </w:numPr>
        <w:tabs>
          <w:tab w:val="left" w:pos="1080"/>
          <w:tab w:val="left" w:pos="2014"/>
        </w:tabs>
        <w:snapToGrid w:val="0"/>
        <w:spacing w:line="360" w:lineRule="auto"/>
        <w:ind w:left="1080" w:hanging="720"/>
        <w:rPr>
          <w:sz w:val="24"/>
        </w:rPr>
      </w:pPr>
      <w:r>
        <w:rPr>
          <w:sz w:val="24"/>
        </w:rPr>
        <w:t>由于未参加现场考察或</w:t>
      </w:r>
      <w:r>
        <w:rPr>
          <w:rFonts w:hint="eastAsia"/>
          <w:sz w:val="24"/>
        </w:rPr>
        <w:t>遴选</w:t>
      </w:r>
      <w:r>
        <w:rPr>
          <w:sz w:val="24"/>
        </w:rPr>
        <w:t>前答疑会而导致对项目实际情况不了解，影响响应文件编制、报价准确性、综合因素响应不全面等问题的，由供应商自行承担不利评审后果。</w:t>
      </w:r>
    </w:p>
    <w:p w14:paraId="37540B37">
      <w:pPr>
        <w:numPr>
          <w:ilvl w:val="1"/>
          <w:numId w:val="9"/>
        </w:numPr>
        <w:tabs>
          <w:tab w:val="left" w:pos="1080"/>
          <w:tab w:val="left" w:pos="2014"/>
        </w:tabs>
        <w:snapToGrid w:val="0"/>
        <w:spacing w:line="360" w:lineRule="auto"/>
        <w:ind w:left="1080" w:hanging="720"/>
        <w:rPr>
          <w:sz w:val="24"/>
        </w:rPr>
      </w:pPr>
      <w:r>
        <w:rPr>
          <w:sz w:val="24"/>
        </w:rPr>
        <w:t>若《供应商须知资料表》中提出了演示视频的要求，则供应商应按要求提交相关内容。</w:t>
      </w:r>
    </w:p>
    <w:p w14:paraId="2E3F013E">
      <w:pPr>
        <w:numPr>
          <w:ilvl w:val="1"/>
          <w:numId w:val="9"/>
        </w:numPr>
        <w:tabs>
          <w:tab w:val="left" w:pos="1080"/>
          <w:tab w:val="left" w:pos="2014"/>
        </w:tabs>
        <w:snapToGrid w:val="0"/>
        <w:spacing w:line="360" w:lineRule="auto"/>
        <w:ind w:left="1080" w:hanging="720"/>
        <w:rPr>
          <w:sz w:val="24"/>
        </w:rPr>
      </w:pPr>
      <w:r>
        <w:rPr>
          <w:sz w:val="24"/>
        </w:rPr>
        <w:t>本项目是否要求供应商提供样品，以及样品制作的标准和要求、是否需要随样品提交相关检测报告、样品的递交与退还等要求见《供应商须知资料表》。样品的评审方法以及评审标准等内容见第三章《评审方法和评审标准》。</w:t>
      </w:r>
    </w:p>
    <w:p w14:paraId="421F6D35">
      <w:pPr>
        <w:numPr>
          <w:ilvl w:val="0"/>
          <w:numId w:val="9"/>
        </w:numPr>
        <w:tabs>
          <w:tab w:val="clear" w:pos="900"/>
        </w:tabs>
        <w:snapToGrid w:val="0"/>
        <w:spacing w:line="360" w:lineRule="auto"/>
        <w:ind w:left="357" w:hanging="357"/>
        <w:outlineLvl w:val="1"/>
        <w:rPr>
          <w:sz w:val="24"/>
        </w:rPr>
      </w:pPr>
      <w:r>
        <w:rPr>
          <w:sz w:val="24"/>
        </w:rPr>
        <w:t>政府采购政策（包括但不限于下列具体政策要求）</w:t>
      </w:r>
    </w:p>
    <w:p w14:paraId="4AAD613F">
      <w:pPr>
        <w:numPr>
          <w:ilvl w:val="1"/>
          <w:numId w:val="9"/>
        </w:numPr>
        <w:tabs>
          <w:tab w:val="left" w:pos="1080"/>
          <w:tab w:val="left" w:pos="2014"/>
        </w:tabs>
        <w:snapToGrid w:val="0"/>
        <w:spacing w:line="360" w:lineRule="auto"/>
        <w:ind w:left="1080" w:hanging="720"/>
        <w:rPr>
          <w:sz w:val="24"/>
        </w:rPr>
      </w:pPr>
      <w:r>
        <w:rPr>
          <w:sz w:val="24"/>
        </w:rPr>
        <w:t>采购本国货物、工程和服务</w:t>
      </w:r>
    </w:p>
    <w:p w14:paraId="7878834D">
      <w:pPr>
        <w:numPr>
          <w:ilvl w:val="2"/>
          <w:numId w:val="9"/>
        </w:numPr>
        <w:tabs>
          <w:tab w:val="left" w:pos="2014"/>
        </w:tabs>
        <w:snapToGrid w:val="0"/>
        <w:spacing w:line="360" w:lineRule="auto"/>
        <w:rPr>
          <w:rFonts w:eastAsia="等线"/>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425223DF">
      <w:pPr>
        <w:numPr>
          <w:ilvl w:val="2"/>
          <w:numId w:val="9"/>
        </w:numPr>
        <w:tabs>
          <w:tab w:val="left" w:pos="2014"/>
        </w:tabs>
        <w:snapToGrid w:val="0"/>
        <w:spacing w:line="360" w:lineRule="auto"/>
        <w:rPr>
          <w:sz w:val="24"/>
        </w:rPr>
      </w:pPr>
      <w:r>
        <w:rPr>
          <w:sz w:val="24"/>
        </w:rPr>
        <w:t>本项目如接受非本国货物、工程、服务参与</w:t>
      </w:r>
      <w:r>
        <w:rPr>
          <w:rFonts w:hint="eastAsia"/>
          <w:sz w:val="24"/>
        </w:rPr>
        <w:t>响应</w:t>
      </w:r>
      <w:r>
        <w:rPr>
          <w:sz w:val="24"/>
        </w:rPr>
        <w:t>，则具体要求见第四章《采购需求》。</w:t>
      </w:r>
    </w:p>
    <w:p w14:paraId="64370870">
      <w:pPr>
        <w:numPr>
          <w:ilvl w:val="2"/>
          <w:numId w:val="9"/>
        </w:numPr>
        <w:tabs>
          <w:tab w:val="left" w:pos="2014"/>
        </w:tabs>
        <w:snapToGrid w:val="0"/>
        <w:spacing w:line="360" w:lineRule="auto"/>
        <w:rPr>
          <w:sz w:val="24"/>
        </w:rPr>
      </w:pPr>
      <w:r>
        <w:rPr>
          <w:rFonts w:hint="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2E4B9624">
      <w:pPr>
        <w:numPr>
          <w:ilvl w:val="1"/>
          <w:numId w:val="9"/>
        </w:numPr>
        <w:tabs>
          <w:tab w:val="left" w:pos="1080"/>
          <w:tab w:val="left" w:pos="2014"/>
        </w:tabs>
        <w:snapToGrid w:val="0"/>
        <w:spacing w:line="360" w:lineRule="auto"/>
        <w:ind w:left="1080" w:hanging="720"/>
        <w:rPr>
          <w:sz w:val="24"/>
        </w:rPr>
      </w:pPr>
      <w:r>
        <w:rPr>
          <w:sz w:val="24"/>
        </w:rPr>
        <w:t>中小企业、监狱企业及残疾人福利性单位</w:t>
      </w:r>
    </w:p>
    <w:p w14:paraId="24CBBAAC">
      <w:pPr>
        <w:numPr>
          <w:ilvl w:val="2"/>
          <w:numId w:val="9"/>
        </w:numPr>
        <w:snapToGrid w:val="0"/>
        <w:spacing w:line="360" w:lineRule="auto"/>
        <w:rPr>
          <w:sz w:val="24"/>
        </w:rPr>
      </w:pPr>
      <w:r>
        <w:rPr>
          <w:sz w:val="24"/>
        </w:rPr>
        <w:t>中小企业定义：</w:t>
      </w:r>
    </w:p>
    <w:p w14:paraId="36C518EC">
      <w:pPr>
        <w:pStyle w:val="103"/>
        <w:numPr>
          <w:ilvl w:val="0"/>
          <w:numId w:val="10"/>
        </w:numPr>
        <w:tabs>
          <w:tab w:val="left" w:pos="1980"/>
          <w:tab w:val="left" w:pos="2035"/>
          <w:tab w:val="left" w:pos="2977"/>
        </w:tabs>
        <w:snapToGrid w:val="0"/>
        <w:spacing w:line="360" w:lineRule="auto"/>
        <w:ind w:firstLineChars="0"/>
        <w:rPr>
          <w:rFonts w:ascii="Times New Roman" w:hAnsi="Times New Roman"/>
          <w:vanish/>
          <w:color w:val="000000"/>
          <w:sz w:val="24"/>
          <w:szCs w:val="24"/>
        </w:rPr>
      </w:pPr>
    </w:p>
    <w:p w14:paraId="4259F7AA">
      <w:pPr>
        <w:pStyle w:val="103"/>
        <w:numPr>
          <w:ilvl w:val="0"/>
          <w:numId w:val="10"/>
        </w:numPr>
        <w:tabs>
          <w:tab w:val="left" w:pos="1980"/>
          <w:tab w:val="left" w:pos="2035"/>
          <w:tab w:val="left" w:pos="2977"/>
        </w:tabs>
        <w:snapToGrid w:val="0"/>
        <w:spacing w:line="360" w:lineRule="auto"/>
        <w:ind w:firstLineChars="0"/>
        <w:rPr>
          <w:rFonts w:ascii="Times New Roman" w:hAnsi="Times New Roman"/>
          <w:vanish/>
          <w:color w:val="000000"/>
          <w:sz w:val="24"/>
          <w:szCs w:val="24"/>
        </w:rPr>
      </w:pPr>
    </w:p>
    <w:p w14:paraId="107F1E1C">
      <w:pPr>
        <w:pStyle w:val="103"/>
        <w:numPr>
          <w:ilvl w:val="0"/>
          <w:numId w:val="10"/>
        </w:numPr>
        <w:tabs>
          <w:tab w:val="left" w:pos="1980"/>
          <w:tab w:val="left" w:pos="2035"/>
          <w:tab w:val="left" w:pos="2977"/>
        </w:tabs>
        <w:snapToGrid w:val="0"/>
        <w:spacing w:line="360" w:lineRule="auto"/>
        <w:ind w:firstLineChars="0"/>
        <w:rPr>
          <w:rFonts w:ascii="Times New Roman" w:hAnsi="Times New Roman"/>
          <w:vanish/>
          <w:color w:val="000000"/>
          <w:sz w:val="24"/>
          <w:szCs w:val="24"/>
        </w:rPr>
      </w:pPr>
    </w:p>
    <w:p w14:paraId="77B2DA7B">
      <w:pPr>
        <w:pStyle w:val="103"/>
        <w:numPr>
          <w:ilvl w:val="0"/>
          <w:numId w:val="10"/>
        </w:numPr>
        <w:tabs>
          <w:tab w:val="left" w:pos="1980"/>
          <w:tab w:val="left" w:pos="2035"/>
          <w:tab w:val="left" w:pos="2977"/>
        </w:tabs>
        <w:snapToGrid w:val="0"/>
        <w:spacing w:line="360" w:lineRule="auto"/>
        <w:ind w:firstLineChars="0"/>
        <w:rPr>
          <w:rFonts w:ascii="Times New Roman" w:hAnsi="Times New Roman"/>
          <w:vanish/>
          <w:color w:val="000000"/>
          <w:sz w:val="24"/>
          <w:szCs w:val="24"/>
        </w:rPr>
      </w:pPr>
    </w:p>
    <w:p w14:paraId="2374975F">
      <w:pPr>
        <w:pStyle w:val="103"/>
        <w:numPr>
          <w:ilvl w:val="1"/>
          <w:numId w:val="10"/>
        </w:numPr>
        <w:tabs>
          <w:tab w:val="left" w:pos="1980"/>
          <w:tab w:val="left" w:pos="2035"/>
          <w:tab w:val="left" w:pos="2977"/>
        </w:tabs>
        <w:snapToGrid w:val="0"/>
        <w:spacing w:line="360" w:lineRule="auto"/>
        <w:ind w:firstLineChars="0"/>
        <w:rPr>
          <w:rFonts w:ascii="Times New Roman" w:hAnsi="Times New Roman"/>
          <w:vanish/>
          <w:color w:val="000000"/>
          <w:sz w:val="24"/>
          <w:szCs w:val="24"/>
        </w:rPr>
      </w:pPr>
    </w:p>
    <w:p w14:paraId="4ADFE690">
      <w:pPr>
        <w:pStyle w:val="103"/>
        <w:numPr>
          <w:ilvl w:val="1"/>
          <w:numId w:val="10"/>
        </w:numPr>
        <w:tabs>
          <w:tab w:val="left" w:pos="1980"/>
          <w:tab w:val="left" w:pos="2035"/>
          <w:tab w:val="left" w:pos="2977"/>
        </w:tabs>
        <w:snapToGrid w:val="0"/>
        <w:spacing w:line="360" w:lineRule="auto"/>
        <w:ind w:firstLineChars="0"/>
        <w:rPr>
          <w:rFonts w:ascii="Times New Roman" w:hAnsi="Times New Roman"/>
          <w:vanish/>
          <w:color w:val="000000"/>
          <w:sz w:val="24"/>
          <w:szCs w:val="24"/>
        </w:rPr>
      </w:pPr>
    </w:p>
    <w:p w14:paraId="0A9CEDFE">
      <w:pPr>
        <w:pStyle w:val="103"/>
        <w:numPr>
          <w:ilvl w:val="2"/>
          <w:numId w:val="10"/>
        </w:numPr>
        <w:tabs>
          <w:tab w:val="left" w:pos="2035"/>
          <w:tab w:val="left" w:pos="2977"/>
        </w:tabs>
        <w:snapToGrid w:val="0"/>
        <w:spacing w:line="360" w:lineRule="auto"/>
        <w:ind w:firstLineChars="0"/>
        <w:rPr>
          <w:rFonts w:ascii="Times New Roman" w:hAnsi="Times New Roman"/>
          <w:vanish/>
          <w:color w:val="000000"/>
          <w:sz w:val="24"/>
          <w:szCs w:val="24"/>
        </w:rPr>
      </w:pPr>
    </w:p>
    <w:p w14:paraId="4162EE48">
      <w:pPr>
        <w:numPr>
          <w:ilvl w:val="3"/>
          <w:numId w:val="10"/>
        </w:numPr>
        <w:tabs>
          <w:tab w:val="clear" w:pos="900"/>
        </w:tabs>
        <w:snapToGrid w:val="0"/>
        <w:spacing w:line="360" w:lineRule="auto"/>
        <w:ind w:left="2885"/>
        <w:rPr>
          <w:color w:val="000000"/>
          <w:sz w:val="24"/>
        </w:rPr>
      </w:pPr>
      <w:r>
        <w:rPr>
          <w:color w:val="000000"/>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sz w:val="24"/>
        </w:rPr>
        <w:t>判定</w:t>
      </w:r>
      <w:r>
        <w:rPr>
          <w:color w:val="000000"/>
          <w:sz w:val="24"/>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sz w:val="24"/>
        </w:rPr>
        <w:t>、《金融业企业划型标准规定》（银发〔</w:t>
      </w:r>
      <w:r>
        <w:rPr>
          <w:color w:val="000000"/>
          <w:sz w:val="24"/>
        </w:rPr>
        <w:t>2015</w:t>
      </w:r>
      <w:r>
        <w:rPr>
          <w:rFonts w:hint="eastAsia"/>
          <w:color w:val="000000"/>
          <w:sz w:val="24"/>
        </w:rPr>
        <w:t>〕</w:t>
      </w:r>
      <w:r>
        <w:rPr>
          <w:color w:val="000000"/>
          <w:sz w:val="24"/>
        </w:rPr>
        <w:t xml:space="preserve">309 </w:t>
      </w:r>
      <w:r>
        <w:rPr>
          <w:rFonts w:hint="eastAsia"/>
          <w:color w:val="000000"/>
          <w:sz w:val="24"/>
        </w:rPr>
        <w:t>号）等国务院批准的中小企业划分标准执行</w:t>
      </w:r>
      <w:r>
        <w:rPr>
          <w:color w:val="000000"/>
          <w:sz w:val="24"/>
        </w:rPr>
        <w:t>。</w:t>
      </w:r>
    </w:p>
    <w:p w14:paraId="0B5C252A">
      <w:pPr>
        <w:numPr>
          <w:ilvl w:val="3"/>
          <w:numId w:val="10"/>
        </w:numPr>
        <w:tabs>
          <w:tab w:val="clear" w:pos="900"/>
        </w:tabs>
        <w:snapToGrid w:val="0"/>
        <w:spacing w:line="360" w:lineRule="auto"/>
        <w:ind w:left="2885"/>
        <w:rPr>
          <w:color w:val="000000"/>
          <w:sz w:val="24"/>
        </w:rPr>
      </w:pPr>
      <w:r>
        <w:rPr>
          <w:sz w:val="24"/>
        </w:rPr>
        <w:t>供应商提供的货物、工程或者服务符合下列情形的，享受中小企业扶持政策：</w:t>
      </w:r>
    </w:p>
    <w:p w14:paraId="690A6A09">
      <w:pPr>
        <w:tabs>
          <w:tab w:val="left" w:pos="1980"/>
        </w:tabs>
        <w:snapToGrid w:val="0"/>
        <w:spacing w:line="360" w:lineRule="auto"/>
        <w:ind w:left="2835" w:leftChars="1350"/>
        <w:rPr>
          <w:color w:val="000000"/>
          <w:sz w:val="24"/>
        </w:rPr>
      </w:pPr>
      <w:r>
        <w:rPr>
          <w:color w:val="000000"/>
          <w:sz w:val="24"/>
        </w:rPr>
        <w:t>（1）在货物采购项目中，货物由中小企业制造，即货物由中小企业生产且使用该中小企业商号或者注册商标；</w:t>
      </w:r>
    </w:p>
    <w:p w14:paraId="4F92DACC">
      <w:pPr>
        <w:tabs>
          <w:tab w:val="left" w:pos="1980"/>
        </w:tabs>
        <w:snapToGrid w:val="0"/>
        <w:spacing w:line="360" w:lineRule="auto"/>
        <w:ind w:left="2835" w:leftChars="1350"/>
        <w:rPr>
          <w:color w:val="000000"/>
          <w:sz w:val="24"/>
        </w:rPr>
      </w:pPr>
      <w:r>
        <w:rPr>
          <w:color w:val="000000"/>
          <w:sz w:val="24"/>
        </w:rPr>
        <w:t>（2）在工程采购项目中，工程由中小企业承建，即工程施工单位为中小企业；</w:t>
      </w:r>
    </w:p>
    <w:p w14:paraId="4FE0A3CB">
      <w:pPr>
        <w:tabs>
          <w:tab w:val="left" w:pos="1980"/>
        </w:tabs>
        <w:snapToGrid w:val="0"/>
        <w:spacing w:line="360" w:lineRule="auto"/>
        <w:ind w:left="2835" w:leftChars="1350"/>
        <w:rPr>
          <w:color w:val="000000"/>
          <w:sz w:val="24"/>
        </w:rPr>
      </w:pPr>
      <w:r>
        <w:rPr>
          <w:color w:val="000000"/>
          <w:sz w:val="24"/>
        </w:rPr>
        <w:t>（3）在服务采购项目中，服务由中小企业承接，即提供服务的人员为中小企业依照《中华人民共和国劳动合同法》订立劳动合同的从业人员。</w:t>
      </w:r>
    </w:p>
    <w:p w14:paraId="77F87ADC">
      <w:pPr>
        <w:numPr>
          <w:ilvl w:val="3"/>
          <w:numId w:val="10"/>
        </w:numPr>
        <w:tabs>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14:paraId="128E3B24">
      <w:pPr>
        <w:numPr>
          <w:ilvl w:val="3"/>
          <w:numId w:val="10"/>
        </w:numPr>
        <w:tabs>
          <w:tab w:val="clear" w:pos="900"/>
        </w:tabs>
        <w:snapToGrid w:val="0"/>
        <w:spacing w:line="360" w:lineRule="auto"/>
        <w:ind w:left="2885"/>
        <w:rPr>
          <w:sz w:val="24"/>
        </w:rPr>
      </w:pPr>
      <w:r>
        <w:rPr>
          <w:color w:val="000000"/>
          <w:sz w:val="24"/>
        </w:rPr>
        <w:t>以联合体形式参加政府采购活动，联合体各方均为中小企业的，联合体视同中小企业。其中，联合体各方均为小微企业的，联合体视同小微企业。</w:t>
      </w:r>
    </w:p>
    <w:p w14:paraId="757F993C">
      <w:pPr>
        <w:numPr>
          <w:ilvl w:val="2"/>
          <w:numId w:val="9"/>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B2685BD">
      <w:pPr>
        <w:numPr>
          <w:ilvl w:val="2"/>
          <w:numId w:val="9"/>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w:t>
      </w:r>
      <w:r>
        <w:rPr>
          <w:rFonts w:hint="eastAsia"/>
          <w:sz w:val="24"/>
        </w:rPr>
        <w:t>性</w:t>
      </w:r>
      <w:r>
        <w:rPr>
          <w:sz w:val="24"/>
        </w:rPr>
        <w:t>单位定义：享受政府采购支持政策的残疾人福利性单位应当同时满足以下条件：</w:t>
      </w:r>
    </w:p>
    <w:p w14:paraId="4FE56FB6">
      <w:pPr>
        <w:pStyle w:val="103"/>
        <w:numPr>
          <w:ilvl w:val="2"/>
          <w:numId w:val="10"/>
        </w:numPr>
        <w:tabs>
          <w:tab w:val="left" w:pos="2035"/>
          <w:tab w:val="left" w:pos="2977"/>
        </w:tabs>
        <w:snapToGrid w:val="0"/>
        <w:spacing w:line="360" w:lineRule="auto"/>
        <w:ind w:firstLineChars="0"/>
        <w:rPr>
          <w:rFonts w:ascii="Times New Roman" w:hAnsi="Times New Roman"/>
          <w:vanish/>
          <w:color w:val="000000"/>
          <w:sz w:val="24"/>
          <w:szCs w:val="24"/>
        </w:rPr>
      </w:pPr>
    </w:p>
    <w:p w14:paraId="2FFB80F8">
      <w:pPr>
        <w:pStyle w:val="103"/>
        <w:numPr>
          <w:ilvl w:val="2"/>
          <w:numId w:val="10"/>
        </w:numPr>
        <w:tabs>
          <w:tab w:val="left" w:pos="2035"/>
          <w:tab w:val="left" w:pos="2977"/>
        </w:tabs>
        <w:snapToGrid w:val="0"/>
        <w:spacing w:line="360" w:lineRule="auto"/>
        <w:ind w:firstLineChars="0"/>
        <w:rPr>
          <w:rFonts w:ascii="Times New Roman" w:hAnsi="Times New Roman"/>
          <w:vanish/>
          <w:color w:val="000000"/>
          <w:sz w:val="24"/>
          <w:szCs w:val="24"/>
        </w:rPr>
      </w:pPr>
    </w:p>
    <w:p w14:paraId="5E8F7A7E">
      <w:pPr>
        <w:numPr>
          <w:ilvl w:val="3"/>
          <w:numId w:val="10"/>
        </w:numPr>
        <w:tabs>
          <w:tab w:val="clear" w:pos="900"/>
        </w:tabs>
        <w:snapToGrid w:val="0"/>
        <w:spacing w:line="360" w:lineRule="auto"/>
        <w:ind w:left="2885"/>
        <w:rPr>
          <w:color w:val="000000"/>
          <w:sz w:val="24"/>
        </w:rPr>
      </w:pPr>
      <w:r>
        <w:rPr>
          <w:color w:val="000000"/>
          <w:sz w:val="24"/>
        </w:rPr>
        <w:t>安置的残疾人占本单位在职职工人数的比例不低于25%（含25%），并且安置的残疾人人数不少于10 人（含10 人）；</w:t>
      </w:r>
    </w:p>
    <w:p w14:paraId="415B09CB">
      <w:pPr>
        <w:numPr>
          <w:ilvl w:val="3"/>
          <w:numId w:val="10"/>
        </w:numPr>
        <w:tabs>
          <w:tab w:val="clear" w:pos="900"/>
        </w:tabs>
        <w:snapToGrid w:val="0"/>
        <w:spacing w:line="360" w:lineRule="auto"/>
        <w:ind w:left="2885"/>
        <w:rPr>
          <w:color w:val="000000"/>
          <w:sz w:val="24"/>
        </w:rPr>
      </w:pPr>
      <w:r>
        <w:rPr>
          <w:sz w:val="24"/>
        </w:rPr>
        <w:t>依法与安置的每位残疾人签订了一年以上（含一年）的劳动合同或服务协议；</w:t>
      </w:r>
    </w:p>
    <w:p w14:paraId="5C93784D">
      <w:pPr>
        <w:numPr>
          <w:ilvl w:val="3"/>
          <w:numId w:val="10"/>
        </w:numPr>
        <w:tabs>
          <w:tab w:val="clear" w:pos="900"/>
        </w:tabs>
        <w:snapToGrid w:val="0"/>
        <w:spacing w:line="360" w:lineRule="auto"/>
        <w:ind w:left="2885"/>
        <w:rPr>
          <w:color w:val="000000"/>
          <w:sz w:val="24"/>
        </w:rPr>
      </w:pPr>
      <w:r>
        <w:rPr>
          <w:sz w:val="24"/>
        </w:rPr>
        <w:t>为安置的每位残疾人按月足额缴纳了基本养老保险、基本医疗保险、失业保险、工伤保险和生育保险等社会保险费；</w:t>
      </w:r>
    </w:p>
    <w:p w14:paraId="207B0DB9">
      <w:pPr>
        <w:numPr>
          <w:ilvl w:val="3"/>
          <w:numId w:val="10"/>
        </w:numPr>
        <w:tabs>
          <w:tab w:val="clear" w:pos="900"/>
        </w:tabs>
        <w:snapToGrid w:val="0"/>
        <w:spacing w:line="360" w:lineRule="auto"/>
        <w:ind w:left="2885"/>
        <w:rPr>
          <w:color w:val="000000"/>
          <w:sz w:val="24"/>
        </w:rPr>
      </w:pPr>
      <w:r>
        <w:rPr>
          <w:sz w:val="24"/>
        </w:rPr>
        <w:t>通过银行等金融机构向安置的每位残疾人，按月支付了不低于单位所在区县适用的经省级人民政府批准的月最低工资标准的工资；</w:t>
      </w:r>
    </w:p>
    <w:p w14:paraId="2BCA2D54">
      <w:pPr>
        <w:numPr>
          <w:ilvl w:val="3"/>
          <w:numId w:val="10"/>
        </w:numPr>
        <w:tabs>
          <w:tab w:val="clear" w:pos="900"/>
        </w:tabs>
        <w:snapToGrid w:val="0"/>
        <w:spacing w:line="360" w:lineRule="auto"/>
        <w:ind w:left="2885"/>
        <w:rPr>
          <w:color w:val="000000"/>
          <w:sz w:val="24"/>
        </w:rPr>
      </w:pPr>
      <w:r>
        <w:rPr>
          <w:sz w:val="24"/>
        </w:rPr>
        <w:t>提供本单位制造的货物、承担的工程或者服务（以下简称产品），或者提供其他残疾人福利性单位制造的货物（不包括使用非残疾人福利性单位注册商标的货物）；</w:t>
      </w:r>
    </w:p>
    <w:p w14:paraId="0639AF0F">
      <w:pPr>
        <w:numPr>
          <w:ilvl w:val="3"/>
          <w:numId w:val="10"/>
        </w:numPr>
        <w:tabs>
          <w:tab w:val="clear" w:pos="900"/>
        </w:tabs>
        <w:snapToGrid w:val="0"/>
        <w:spacing w:line="360" w:lineRule="auto"/>
        <w:ind w:left="2885"/>
        <w:rPr>
          <w:color w:val="000000"/>
          <w:sz w:val="24"/>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DFD871F">
      <w:pPr>
        <w:numPr>
          <w:ilvl w:val="2"/>
          <w:numId w:val="9"/>
        </w:numPr>
        <w:snapToGrid w:val="0"/>
        <w:spacing w:line="360" w:lineRule="auto"/>
        <w:rPr>
          <w:sz w:val="24"/>
        </w:rPr>
      </w:pPr>
      <w:r>
        <w:rPr>
          <w:sz w:val="24"/>
        </w:rPr>
        <w:t>本项目是否专门面向中小企业预留采购份额见第一章《采购邀请》。</w:t>
      </w:r>
    </w:p>
    <w:p w14:paraId="3235A4B4">
      <w:pPr>
        <w:numPr>
          <w:ilvl w:val="2"/>
          <w:numId w:val="9"/>
        </w:numPr>
        <w:snapToGrid w:val="0"/>
        <w:spacing w:line="360" w:lineRule="auto"/>
        <w:rPr>
          <w:sz w:val="24"/>
        </w:rPr>
      </w:pPr>
      <w:r>
        <w:rPr>
          <w:sz w:val="24"/>
        </w:rPr>
        <w:t>采购标的对应的中小企业划分标准所属行业见《供应商须知资料表》。</w:t>
      </w:r>
    </w:p>
    <w:p w14:paraId="4EFC4B5B">
      <w:pPr>
        <w:numPr>
          <w:ilvl w:val="2"/>
          <w:numId w:val="9"/>
        </w:numPr>
        <w:snapToGrid w:val="0"/>
        <w:spacing w:line="360" w:lineRule="auto"/>
        <w:rPr>
          <w:sz w:val="24"/>
        </w:rPr>
      </w:pPr>
      <w:r>
        <w:rPr>
          <w:sz w:val="24"/>
        </w:rPr>
        <w:t>小微企业价格评审优惠的政策调整：见第三章《评审方法和评审标准》。</w:t>
      </w:r>
    </w:p>
    <w:p w14:paraId="3FE3C437">
      <w:pPr>
        <w:numPr>
          <w:ilvl w:val="1"/>
          <w:numId w:val="9"/>
        </w:numPr>
        <w:tabs>
          <w:tab w:val="left" w:pos="1080"/>
          <w:tab w:val="left" w:pos="2014"/>
        </w:tabs>
        <w:snapToGrid w:val="0"/>
        <w:spacing w:line="360" w:lineRule="auto"/>
        <w:ind w:left="1080" w:hanging="720"/>
        <w:rPr>
          <w:sz w:val="24"/>
        </w:rPr>
      </w:pPr>
      <w:r>
        <w:rPr>
          <w:sz w:val="24"/>
        </w:rPr>
        <w:t>本国产品</w:t>
      </w:r>
    </w:p>
    <w:p w14:paraId="1FEB49E0">
      <w:pPr>
        <w:numPr>
          <w:ilvl w:val="2"/>
          <w:numId w:val="9"/>
        </w:numPr>
        <w:snapToGrid w:val="0"/>
        <w:spacing w:line="360" w:lineRule="auto"/>
        <w:rPr>
          <w:sz w:val="24"/>
        </w:rPr>
      </w:pPr>
      <w:r>
        <w:rPr>
          <w:sz w:val="24"/>
        </w:rPr>
        <w:t>本国产品标准及相关政策</w:t>
      </w:r>
    </w:p>
    <w:p w14:paraId="207DCC53">
      <w:pPr>
        <w:tabs>
          <w:tab w:val="left" w:pos="900"/>
          <w:tab w:val="left" w:pos="1980"/>
        </w:tabs>
        <w:snapToGrid w:val="0"/>
        <w:spacing w:line="360" w:lineRule="auto"/>
        <w:ind w:left="1980"/>
        <w:rPr>
          <w:sz w:val="24"/>
        </w:rPr>
      </w:pPr>
      <w:r>
        <w:rPr>
          <w:sz w:val="24"/>
        </w:rPr>
        <w:t>本项目执行国务院办公厅印发《关于在政府采购中实施本国产品标准及相关政策的通知》（国办发〔2025〕34号）的有关规定。</w:t>
      </w:r>
    </w:p>
    <w:p w14:paraId="15145D9A">
      <w:pPr>
        <w:numPr>
          <w:ilvl w:val="3"/>
          <w:numId w:val="9"/>
        </w:numPr>
        <w:tabs>
          <w:tab w:val="clear" w:pos="900"/>
        </w:tabs>
        <w:snapToGrid w:val="0"/>
        <w:spacing w:line="360" w:lineRule="auto"/>
        <w:ind w:left="2940" w:hanging="1060"/>
        <w:rPr>
          <w:sz w:val="24"/>
        </w:rPr>
      </w:pPr>
      <w:r>
        <w:rPr>
          <w:sz w:val="24"/>
        </w:rPr>
        <w:t xml:space="preserve">本国产品应当符合以下条件： </w:t>
      </w:r>
    </w:p>
    <w:p w14:paraId="4957A16E">
      <w:pPr>
        <w:pStyle w:val="18"/>
        <w:autoSpaceDE w:val="0"/>
        <w:autoSpaceDN w:val="0"/>
        <w:spacing w:before="0" w:line="360" w:lineRule="auto"/>
        <w:ind w:left="2835" w:leftChars="1350"/>
        <w:contextualSpacing/>
        <w:rPr>
          <w:rFonts w:ascii="Times New Roman" w:hAnsi="Times New Roman"/>
        </w:rPr>
      </w:pPr>
      <w:r>
        <w:rPr>
          <w:rFonts w:ascii="Times New Roman" w:hAnsi="Times New Roman"/>
        </w:rPr>
        <w:t>（一）在中国境内生产</w:t>
      </w:r>
    </w:p>
    <w:p w14:paraId="41D8D38D">
      <w:pPr>
        <w:pStyle w:val="18"/>
        <w:autoSpaceDE w:val="0"/>
        <w:autoSpaceDN w:val="0"/>
        <w:spacing w:before="0" w:line="360" w:lineRule="auto"/>
        <w:ind w:left="2835" w:leftChars="1350"/>
        <w:contextualSpacing/>
        <w:rPr>
          <w:rFonts w:ascii="Times New Roman" w:hAnsi="Times New Roman"/>
        </w:rPr>
      </w:pPr>
      <w:r>
        <w:rPr>
          <w:rFonts w:ascii="Times New Roman" w:hAnsi="Times New Roman"/>
        </w:rPr>
        <w:t>产品应当在中国境内生产，即在中华人民共和国关境内实现从原材料、组件到产品的属性改变。</w:t>
      </w:r>
    </w:p>
    <w:p w14:paraId="363892DA">
      <w:pPr>
        <w:pStyle w:val="18"/>
        <w:autoSpaceDE w:val="0"/>
        <w:autoSpaceDN w:val="0"/>
        <w:spacing w:before="0" w:line="360" w:lineRule="auto"/>
        <w:ind w:left="2835" w:leftChars="1350"/>
        <w:contextualSpacing/>
        <w:rPr>
          <w:rFonts w:ascii="Times New Roman" w:hAnsi="Times New Roman"/>
        </w:rPr>
      </w:pPr>
      <w:r>
        <w:rPr>
          <w:rFonts w:ascii="Times New Roman" w:hAnsi="Times New Roman"/>
        </w:rPr>
        <w:t>属性改变是指经过制造、加工或者组装等工序，产生完全不同于原材料、组件的新产品，并具有新的名称和特征（用途）。属性改变不包括以下细微操作：</w:t>
      </w:r>
    </w:p>
    <w:p w14:paraId="33668BBD">
      <w:pPr>
        <w:pStyle w:val="18"/>
        <w:autoSpaceDE w:val="0"/>
        <w:autoSpaceDN w:val="0"/>
        <w:spacing w:before="0" w:line="360" w:lineRule="auto"/>
        <w:ind w:left="2835" w:leftChars="1350"/>
        <w:contextualSpacing/>
        <w:rPr>
          <w:rFonts w:ascii="Times New Roman" w:hAnsi="Times New Roman"/>
        </w:rPr>
      </w:pPr>
      <w:r>
        <w:rPr>
          <w:rFonts w:ascii="Times New Roman" w:hAnsi="Times New Roman"/>
        </w:rPr>
        <w:t>（1）为确保产品在运输或者储存期间保持某种状态而进行的操作；</w:t>
      </w:r>
    </w:p>
    <w:p w14:paraId="000BA3A3">
      <w:pPr>
        <w:pStyle w:val="18"/>
        <w:autoSpaceDE w:val="0"/>
        <w:autoSpaceDN w:val="0"/>
        <w:spacing w:before="0" w:line="360" w:lineRule="auto"/>
        <w:ind w:left="2835" w:leftChars="1350"/>
        <w:contextualSpacing/>
        <w:rPr>
          <w:rFonts w:ascii="Times New Roman" w:hAnsi="Times New Roman"/>
        </w:rPr>
      </w:pPr>
      <w:r>
        <w:rPr>
          <w:rFonts w:ascii="Times New Roman" w:hAnsi="Times New Roman"/>
        </w:rPr>
        <w:t>（2）为产品运输或者销售进行的包装或者展示；</w:t>
      </w:r>
    </w:p>
    <w:p w14:paraId="59914CC0">
      <w:pPr>
        <w:pStyle w:val="18"/>
        <w:autoSpaceDE w:val="0"/>
        <w:autoSpaceDN w:val="0"/>
        <w:spacing w:before="0" w:line="360" w:lineRule="auto"/>
        <w:ind w:left="2835" w:leftChars="1350"/>
        <w:contextualSpacing/>
        <w:rPr>
          <w:rFonts w:ascii="Times New Roman" w:hAnsi="Times New Roman"/>
        </w:rPr>
      </w:pPr>
      <w:r>
        <w:rPr>
          <w:rFonts w:ascii="Times New Roman" w:hAnsi="Times New Roman"/>
        </w:rPr>
        <w:t>（3）在产品或者其包装上粘贴或者印刷品牌、标志、标识以及其他用于区别的标记；</w:t>
      </w:r>
    </w:p>
    <w:p w14:paraId="363A45DB">
      <w:pPr>
        <w:pStyle w:val="18"/>
        <w:autoSpaceDE w:val="0"/>
        <w:autoSpaceDN w:val="0"/>
        <w:spacing w:before="0" w:line="360" w:lineRule="auto"/>
        <w:ind w:left="2835" w:leftChars="1350"/>
        <w:contextualSpacing/>
        <w:rPr>
          <w:rFonts w:ascii="Times New Roman" w:hAnsi="Times New Roman"/>
        </w:rPr>
      </w:pPr>
      <w:r>
        <w:rPr>
          <w:rFonts w:ascii="Times New Roman" w:hAnsi="Times New Roman"/>
        </w:rPr>
        <w:t>（4）简单的上漆、磨光和分装；</w:t>
      </w:r>
    </w:p>
    <w:p w14:paraId="7496BD72">
      <w:pPr>
        <w:pStyle w:val="18"/>
        <w:autoSpaceDE w:val="0"/>
        <w:autoSpaceDN w:val="0"/>
        <w:spacing w:before="0" w:line="360" w:lineRule="auto"/>
        <w:ind w:left="2835" w:leftChars="1350"/>
        <w:contextualSpacing/>
        <w:rPr>
          <w:rFonts w:ascii="Times New Roman" w:hAnsi="Times New Roman"/>
        </w:rPr>
      </w:pPr>
      <w:r>
        <w:rPr>
          <w:rFonts w:ascii="Times New Roman" w:hAnsi="Times New Roman"/>
        </w:rPr>
        <w:t>（5）其他不属于属性改变的情形。</w:t>
      </w:r>
    </w:p>
    <w:p w14:paraId="55EEA4EA">
      <w:pPr>
        <w:pStyle w:val="18"/>
        <w:autoSpaceDE w:val="0"/>
        <w:autoSpaceDN w:val="0"/>
        <w:spacing w:before="0" w:line="360" w:lineRule="auto"/>
        <w:ind w:left="2835" w:leftChars="1350"/>
        <w:contextualSpacing/>
        <w:rPr>
          <w:rFonts w:ascii="Times New Roman" w:hAnsi="Times New Roman"/>
        </w:rPr>
      </w:pPr>
      <w:r>
        <w:rPr>
          <w:rFonts w:ascii="Times New Roman" w:hAnsi="Times New Roman"/>
        </w:rPr>
        <w:t>（二）在中国境内生产的组件成本占比达到规定比例（暂未实施）</w:t>
      </w:r>
    </w:p>
    <w:p w14:paraId="3F39916E">
      <w:pPr>
        <w:pStyle w:val="18"/>
        <w:autoSpaceDE w:val="0"/>
        <w:autoSpaceDN w:val="0"/>
        <w:spacing w:before="0" w:line="360" w:lineRule="auto"/>
        <w:ind w:left="2835" w:leftChars="1350"/>
        <w:contextualSpacing/>
        <w:rPr>
          <w:rFonts w:ascii="Times New Roman" w:hAnsi="Times New Roman"/>
        </w:rPr>
      </w:pPr>
      <w:r>
        <w:rPr>
          <w:rFonts w:ascii="Times New Roman" w:hAnsi="Times New Roman"/>
        </w:rPr>
        <w:t>产品在中国境内生产的组件成本占比应当达到规定比例，计算公式为：</w:t>
      </w:r>
    </w:p>
    <w:p w14:paraId="1E8CFC6F">
      <w:pPr>
        <w:pStyle w:val="18"/>
        <w:autoSpaceDE w:val="0"/>
        <w:autoSpaceDN w:val="0"/>
        <w:spacing w:line="360" w:lineRule="auto"/>
        <w:ind w:left="2834" w:leftChars="743" w:hanging="1274" w:hangingChars="531"/>
        <w:contextualSpacing/>
        <w:rPr>
          <w:rFonts w:ascii="Times New Roman" w:hAnsi="Times New Roman"/>
        </w:rPr>
      </w:pPr>
      <w:r>
        <w:rPr>
          <w:rFonts w:ascii="Times New Roman" w:hAnsi="Times New Roman"/>
        </w:rPr>
        <w:drawing>
          <wp:inline distT="0" distB="0" distL="0" distR="0">
            <wp:extent cx="4829175" cy="762000"/>
            <wp:effectExtent l="0" t="0" r="1905" b="0"/>
            <wp:docPr id="1029" name="图片 2022335375" descr="IMG_256"/>
            <wp:cNvGraphicFramePr/>
            <a:graphic xmlns:a="http://schemas.openxmlformats.org/drawingml/2006/main">
              <a:graphicData uri="http://schemas.openxmlformats.org/drawingml/2006/picture">
                <pic:pic xmlns:pic="http://schemas.openxmlformats.org/drawingml/2006/picture">
                  <pic:nvPicPr>
                    <pic:cNvPr id="1029" name="图片 2022335375" descr="IMG_256"/>
                    <pic:cNvPicPr/>
                  </pic:nvPicPr>
                  <pic:blipFill>
                    <a:blip r:embed="rId25" cstate="print"/>
                    <a:srcRect/>
                    <a:stretch>
                      <a:fillRect/>
                    </a:stretch>
                  </pic:blipFill>
                  <pic:spPr>
                    <a:xfrm>
                      <a:off x="0" y="0"/>
                      <a:ext cx="4829175" cy="762000"/>
                    </a:xfrm>
                    <a:prstGeom prst="rect">
                      <a:avLst/>
                    </a:prstGeom>
                    <a:ln>
                      <a:noFill/>
                    </a:ln>
                  </pic:spPr>
                </pic:pic>
              </a:graphicData>
            </a:graphic>
          </wp:inline>
        </w:drawing>
      </w:r>
    </w:p>
    <w:p w14:paraId="21BCEF24">
      <w:pPr>
        <w:pStyle w:val="18"/>
        <w:autoSpaceDE w:val="0"/>
        <w:autoSpaceDN w:val="0"/>
        <w:spacing w:before="0" w:line="360" w:lineRule="auto"/>
        <w:ind w:left="2835" w:leftChars="1350"/>
        <w:contextualSpacing/>
        <w:rPr>
          <w:rFonts w:ascii="Times New Roman" w:hAnsi="Times New Roman"/>
        </w:rPr>
      </w:pPr>
      <w:r>
        <w:rPr>
          <w:rFonts w:ascii="Times New Roman" w:hAnsi="Times New Roman"/>
        </w:rPr>
        <w:t>财政部会同有关行业主管部门，分产品确定在中国境内生产的组件成本占比应当达到的规定比例。在分产品的中国境内生产的组件成本占比相关要求实施前，符合通知第一条第（一）项条件的产品在政府采购活动中视同本国产品。</w:t>
      </w:r>
    </w:p>
    <w:p w14:paraId="682EF01F">
      <w:pPr>
        <w:pStyle w:val="18"/>
        <w:autoSpaceDE w:val="0"/>
        <w:autoSpaceDN w:val="0"/>
        <w:spacing w:before="0" w:line="360" w:lineRule="auto"/>
        <w:ind w:left="2835" w:leftChars="1350"/>
        <w:contextualSpacing/>
        <w:rPr>
          <w:rFonts w:ascii="Times New Roman" w:hAnsi="Times New Roman"/>
        </w:rPr>
      </w:pPr>
      <w:r>
        <w:rPr>
          <w:rFonts w:ascii="Times New Roman" w:hAnsi="Times New Roman"/>
        </w:rPr>
        <w:t>（三）特定产品的关键组件、关键工序符合相关要求（暂未实施）</w:t>
      </w:r>
    </w:p>
    <w:p w14:paraId="6BBED05E">
      <w:pPr>
        <w:pStyle w:val="18"/>
        <w:autoSpaceDE w:val="0"/>
        <w:autoSpaceDN w:val="0"/>
        <w:spacing w:before="0" w:line="360" w:lineRule="auto"/>
        <w:ind w:left="2835" w:leftChars="1350"/>
        <w:contextualSpacing/>
        <w:rPr>
          <w:rFonts w:ascii="Times New Roman" w:hAnsi="Times New Roman"/>
        </w:rPr>
      </w:pPr>
      <w:r>
        <w:rPr>
          <w:rFonts w:ascii="Times New Roman" w:hAnsi="Times New Roman"/>
        </w:rPr>
        <w:t>对特定产品，在符合通知第一条第（一）项和第（二）项条件的基础上，应当符合财政部会同有关行业主管部门确定的其关键组件、关键工序在中国境内生产、完成等要求。</w:t>
      </w:r>
    </w:p>
    <w:p w14:paraId="124C90B3">
      <w:pPr>
        <w:numPr>
          <w:ilvl w:val="3"/>
          <w:numId w:val="9"/>
        </w:numPr>
        <w:tabs>
          <w:tab w:val="clear" w:pos="900"/>
        </w:tabs>
        <w:snapToGrid w:val="0"/>
        <w:spacing w:line="360" w:lineRule="auto"/>
        <w:ind w:left="2940" w:hanging="1060"/>
        <w:rPr>
          <w:sz w:val="24"/>
        </w:rPr>
      </w:pPr>
      <w:r>
        <w:rPr>
          <w:sz w:val="24"/>
        </w:rPr>
        <w:t>本国产品标准的适用范围：</w:t>
      </w:r>
    </w:p>
    <w:p w14:paraId="1E57E1E5">
      <w:pPr>
        <w:pStyle w:val="18"/>
        <w:autoSpaceDE w:val="0"/>
        <w:autoSpaceDN w:val="0"/>
        <w:spacing w:before="0" w:line="360" w:lineRule="auto"/>
        <w:ind w:left="2835" w:leftChars="1350"/>
        <w:contextualSpacing/>
        <w:rPr>
          <w:rFonts w:ascii="Times New Roman" w:hAnsi="Times New Roman"/>
        </w:rPr>
      </w:pPr>
      <w:r>
        <w:rPr>
          <w:rFonts w:ascii="Times New Roman" w:hAnsi="Times New Roman"/>
        </w:rPr>
        <w:t>本国产品标准适用于货物，包括政府采购货物项目和服务项目中涉及的货物。</w:t>
      </w:r>
      <w:r>
        <w:rPr>
          <w:rFonts w:ascii="Times New Roman" w:hAnsi="Times New Roman"/>
          <w:sz w:val="21"/>
        </w:rPr>
        <w:t>适用</w:t>
      </w:r>
      <w:r>
        <w:rPr>
          <w:rFonts w:ascii="Times New Roman" w:hAnsi="Times New Roman"/>
        </w:rPr>
        <w:t>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C81D0E1">
      <w:pPr>
        <w:numPr>
          <w:ilvl w:val="3"/>
          <w:numId w:val="9"/>
        </w:numPr>
        <w:tabs>
          <w:tab w:val="clear" w:pos="900"/>
        </w:tabs>
        <w:snapToGrid w:val="0"/>
        <w:spacing w:line="360" w:lineRule="auto"/>
        <w:ind w:left="2940" w:hanging="1060"/>
        <w:rPr>
          <w:sz w:val="24"/>
        </w:rPr>
      </w:pPr>
      <w:r>
        <w:rPr>
          <w:sz w:val="24"/>
        </w:rPr>
        <w:t>产品在中国境内生产的组件成本核算规则</w:t>
      </w:r>
    </w:p>
    <w:p w14:paraId="0B37148B">
      <w:pPr>
        <w:numPr>
          <w:ilvl w:val="255"/>
          <w:numId w:val="0"/>
        </w:numPr>
        <w:tabs>
          <w:tab w:val="left" w:pos="2035"/>
          <w:tab w:val="left" w:pos="2694"/>
          <w:tab w:val="left" w:pos="2885"/>
          <w:tab w:val="left" w:pos="2977"/>
        </w:tabs>
        <w:snapToGrid w:val="0"/>
        <w:spacing w:line="360" w:lineRule="auto"/>
        <w:ind w:left="2835"/>
        <w:rPr>
          <w:sz w:val="24"/>
        </w:rPr>
      </w:pPr>
      <w:r>
        <w:rPr>
          <w:sz w:val="24"/>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5B1BD2F0">
      <w:pPr>
        <w:numPr>
          <w:ilvl w:val="255"/>
          <w:numId w:val="0"/>
        </w:numPr>
        <w:tabs>
          <w:tab w:val="left" w:pos="2035"/>
          <w:tab w:val="left" w:pos="2694"/>
          <w:tab w:val="left" w:pos="2885"/>
          <w:tab w:val="left" w:pos="2977"/>
        </w:tabs>
        <w:snapToGrid w:val="0"/>
        <w:spacing w:line="360" w:lineRule="auto"/>
        <w:ind w:left="2835"/>
        <w:rPr>
          <w:sz w:val="24"/>
        </w:rPr>
      </w:pPr>
      <w:r>
        <w:rPr>
          <w:sz w:val="24"/>
        </w:rPr>
        <w:t>（1）产品的一级组件是指直接组成产品的组件。产品的二级组件是指直接组成产品一级组件的组件。一级组件不可分解的，视同二级组件。</w:t>
      </w:r>
    </w:p>
    <w:p w14:paraId="5578351A">
      <w:pPr>
        <w:numPr>
          <w:ilvl w:val="255"/>
          <w:numId w:val="0"/>
        </w:numPr>
        <w:tabs>
          <w:tab w:val="left" w:pos="2035"/>
          <w:tab w:val="left" w:pos="2694"/>
          <w:tab w:val="left" w:pos="2885"/>
          <w:tab w:val="left" w:pos="2977"/>
        </w:tabs>
        <w:snapToGrid w:val="0"/>
        <w:spacing w:line="360" w:lineRule="auto"/>
        <w:ind w:left="2835"/>
        <w:rPr>
          <w:sz w:val="24"/>
        </w:rPr>
      </w:pPr>
      <w:r>
        <w:rPr>
          <w:sz w:val="24"/>
        </w:rPr>
        <w:t>（2）二级组件在中国境内生产的，其全部成本计入中国境内生产的组件成本；二级组件不在中国境内生产的，其成本不计入中国境内生产的组件成本。</w:t>
      </w:r>
    </w:p>
    <w:p w14:paraId="7F9A0035">
      <w:pPr>
        <w:numPr>
          <w:ilvl w:val="255"/>
          <w:numId w:val="0"/>
        </w:numPr>
        <w:tabs>
          <w:tab w:val="left" w:pos="2035"/>
          <w:tab w:val="left" w:pos="2694"/>
          <w:tab w:val="left" w:pos="2885"/>
          <w:tab w:val="left" w:pos="2977"/>
        </w:tabs>
        <w:snapToGrid w:val="0"/>
        <w:spacing w:line="360" w:lineRule="auto"/>
        <w:ind w:left="2835"/>
        <w:rPr>
          <w:sz w:val="24"/>
        </w:rPr>
      </w:pPr>
      <w:r>
        <w:rPr>
          <w:sz w:val="24"/>
        </w:rPr>
        <w:t>（3）产品总成本和组件成本以相关会计核算数据、采购合同、进货记录等为基础进行计算。</w:t>
      </w:r>
    </w:p>
    <w:p w14:paraId="5206E252">
      <w:pPr>
        <w:numPr>
          <w:ilvl w:val="255"/>
          <w:numId w:val="0"/>
        </w:numPr>
        <w:tabs>
          <w:tab w:val="left" w:pos="2035"/>
          <w:tab w:val="left" w:pos="2694"/>
          <w:tab w:val="left" w:pos="2885"/>
          <w:tab w:val="left" w:pos="2977"/>
        </w:tabs>
        <w:snapToGrid w:val="0"/>
        <w:spacing w:line="360" w:lineRule="auto"/>
        <w:ind w:left="2835"/>
        <w:rPr>
          <w:sz w:val="24"/>
        </w:rPr>
      </w:pPr>
      <w:r>
        <w:rPr>
          <w:sz w:val="24"/>
        </w:rPr>
        <w:t>（4）需要对成本核算规则予以进一步明确的其他有关事项，由财政部会同有关部门另行规定。</w:t>
      </w:r>
    </w:p>
    <w:p w14:paraId="6D25415F">
      <w:pPr>
        <w:numPr>
          <w:ilvl w:val="3"/>
          <w:numId w:val="9"/>
        </w:numPr>
        <w:tabs>
          <w:tab w:val="clear" w:pos="900"/>
        </w:tabs>
        <w:snapToGrid w:val="0"/>
        <w:spacing w:line="360" w:lineRule="auto"/>
        <w:ind w:left="1880" w:firstLine="20"/>
        <w:rPr>
          <w:sz w:val="24"/>
        </w:rPr>
      </w:pPr>
      <w:r>
        <w:rPr>
          <w:sz w:val="24"/>
        </w:rPr>
        <w:t>本国产品的支持政策：见第三章《评审方法和评审标准》。</w:t>
      </w:r>
    </w:p>
    <w:p w14:paraId="4949D4B2">
      <w:pPr>
        <w:numPr>
          <w:ilvl w:val="1"/>
          <w:numId w:val="9"/>
        </w:numPr>
        <w:tabs>
          <w:tab w:val="left" w:pos="1080"/>
          <w:tab w:val="left" w:pos="2014"/>
        </w:tabs>
        <w:snapToGrid w:val="0"/>
        <w:spacing w:line="360" w:lineRule="auto"/>
        <w:ind w:left="1080" w:hanging="720"/>
        <w:rPr>
          <w:sz w:val="24"/>
        </w:rPr>
      </w:pPr>
      <w:r>
        <w:rPr>
          <w:sz w:val="24"/>
        </w:rPr>
        <w:t>政府采购节能产品、环境标志产品</w:t>
      </w:r>
    </w:p>
    <w:p w14:paraId="30717BD2">
      <w:pPr>
        <w:numPr>
          <w:ilvl w:val="2"/>
          <w:numId w:val="9"/>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0CA7E1E3">
      <w:pPr>
        <w:numPr>
          <w:ilvl w:val="2"/>
          <w:numId w:val="9"/>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1F917697">
      <w:pPr>
        <w:numPr>
          <w:ilvl w:val="2"/>
          <w:numId w:val="9"/>
        </w:numPr>
        <w:snapToGrid w:val="0"/>
        <w:spacing w:line="360" w:lineRule="auto"/>
        <w:rPr>
          <w:sz w:val="24"/>
        </w:rPr>
      </w:pPr>
      <w:r>
        <w:rPr>
          <w:sz w:val="24"/>
        </w:rPr>
        <w:t>如本项目采购产品属于实施政府强制采购品目清单范围的节能产品，则供应商所报产品必须获得国家确定的认证机构出具的、处于有效期之内的节能产品认证证书，</w:t>
      </w:r>
      <w:r>
        <w:rPr>
          <w:kern w:val="0"/>
          <w:sz w:val="24"/>
        </w:rPr>
        <w:t>否则</w:t>
      </w:r>
      <w:r>
        <w:rPr>
          <w:b/>
          <w:kern w:val="0"/>
          <w:sz w:val="24"/>
        </w:rPr>
        <w:t>响应无效</w:t>
      </w:r>
      <w:r>
        <w:rPr>
          <w:sz w:val="24"/>
        </w:rPr>
        <w:t>；</w:t>
      </w:r>
    </w:p>
    <w:p w14:paraId="2A7F5061">
      <w:pPr>
        <w:numPr>
          <w:ilvl w:val="2"/>
          <w:numId w:val="9"/>
        </w:numPr>
        <w:snapToGrid w:val="0"/>
        <w:spacing w:line="360" w:lineRule="auto"/>
        <w:rPr>
          <w:sz w:val="24"/>
        </w:rPr>
      </w:pPr>
      <w:r>
        <w:rPr>
          <w:sz w:val="24"/>
        </w:rPr>
        <w:t>非政府强制采购的节能产品或环境标志产品，依据品目清单和认证证书实施政府优先采购。优先采购的具体规定见第三章《评审方法和评审标准》（如涉及）。</w:t>
      </w:r>
    </w:p>
    <w:p w14:paraId="713B64B0">
      <w:pPr>
        <w:numPr>
          <w:ilvl w:val="1"/>
          <w:numId w:val="9"/>
        </w:numPr>
        <w:tabs>
          <w:tab w:val="left" w:pos="1080"/>
          <w:tab w:val="left" w:pos="2014"/>
        </w:tabs>
        <w:snapToGrid w:val="0"/>
        <w:spacing w:line="360" w:lineRule="auto"/>
        <w:ind w:left="1080" w:hanging="720"/>
        <w:rPr>
          <w:sz w:val="24"/>
        </w:rPr>
      </w:pPr>
      <w:r>
        <w:rPr>
          <w:sz w:val="24"/>
        </w:rPr>
        <w:t>正版软件</w:t>
      </w:r>
    </w:p>
    <w:p w14:paraId="0E92B0C5">
      <w:pPr>
        <w:numPr>
          <w:ilvl w:val="2"/>
          <w:numId w:val="9"/>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C9440B9">
      <w:pPr>
        <w:numPr>
          <w:ilvl w:val="1"/>
          <w:numId w:val="9"/>
        </w:numPr>
        <w:tabs>
          <w:tab w:val="left" w:pos="1080"/>
          <w:tab w:val="left" w:pos="2014"/>
        </w:tabs>
        <w:snapToGrid w:val="0"/>
        <w:spacing w:line="360" w:lineRule="auto"/>
        <w:ind w:left="1080" w:hanging="720"/>
        <w:rPr>
          <w:sz w:val="24"/>
        </w:rPr>
      </w:pPr>
      <w:r>
        <w:rPr>
          <w:rFonts w:hint="eastAsia"/>
          <w:sz w:val="24"/>
        </w:rPr>
        <w:t>网络安全专用产品</w:t>
      </w:r>
    </w:p>
    <w:p w14:paraId="4E83B3CD">
      <w:pPr>
        <w:numPr>
          <w:ilvl w:val="2"/>
          <w:numId w:val="9"/>
        </w:numPr>
        <w:tabs>
          <w:tab w:val="left" w:pos="2014"/>
        </w:tabs>
        <w:snapToGrid w:val="0"/>
        <w:spacing w:line="360" w:lineRule="auto"/>
        <w:rPr>
          <w:sz w:val="24"/>
        </w:rPr>
      </w:pPr>
      <w:r>
        <w:rPr>
          <w:rFonts w:hint="eastAsia"/>
          <w:sz w:val="24"/>
        </w:rPr>
        <w:t>根据《关于调整网络安全专用产品安全管理有关事项的公告》（</w:t>
      </w:r>
      <w:r>
        <w:rPr>
          <w:sz w:val="24"/>
        </w:rPr>
        <w:t>2023</w:t>
      </w:r>
      <w:r>
        <w:rPr>
          <w:rFonts w:hint="eastAsia"/>
          <w:sz w:val="24"/>
        </w:rPr>
        <w:t>年第</w:t>
      </w:r>
      <w:r>
        <w:rPr>
          <w:sz w:val="24"/>
        </w:rPr>
        <w:t>1</w:t>
      </w:r>
      <w:r>
        <w:rPr>
          <w:rFonts w:hint="eastAsia"/>
          <w:sz w:val="24"/>
        </w:rPr>
        <w:t>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2D959AF6">
      <w:pPr>
        <w:numPr>
          <w:ilvl w:val="1"/>
          <w:numId w:val="9"/>
        </w:numPr>
        <w:tabs>
          <w:tab w:val="left" w:pos="1080"/>
          <w:tab w:val="left" w:pos="2014"/>
        </w:tabs>
        <w:snapToGrid w:val="0"/>
        <w:spacing w:line="360" w:lineRule="auto"/>
        <w:ind w:left="1080" w:hanging="720"/>
        <w:rPr>
          <w:sz w:val="24"/>
        </w:rPr>
      </w:pPr>
      <w:r>
        <w:rPr>
          <w:sz w:val="24"/>
        </w:rPr>
        <w:t>推广使用低挥发性有机化合物（VOCs）</w:t>
      </w:r>
    </w:p>
    <w:p w14:paraId="5F66A0E3">
      <w:pPr>
        <w:numPr>
          <w:ilvl w:val="2"/>
          <w:numId w:val="9"/>
        </w:numPr>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kern w:val="0"/>
          <w:sz w:val="24"/>
        </w:rPr>
        <w:t>否则</w:t>
      </w:r>
      <w:r>
        <w:rPr>
          <w:b/>
          <w:kern w:val="0"/>
          <w:sz w:val="24"/>
        </w:rPr>
        <w:t>响应无效</w:t>
      </w:r>
      <w:r>
        <w:rPr>
          <w:sz w:val="24"/>
        </w:rPr>
        <w:t>；属于推荐性标准的，优先采购，具体见第三章《评审方法和评审标准》。</w:t>
      </w:r>
    </w:p>
    <w:p w14:paraId="7F371647">
      <w:pPr>
        <w:numPr>
          <w:ilvl w:val="1"/>
          <w:numId w:val="9"/>
        </w:numPr>
        <w:tabs>
          <w:tab w:val="left" w:pos="1080"/>
        </w:tabs>
        <w:snapToGrid w:val="0"/>
        <w:spacing w:line="360" w:lineRule="auto"/>
        <w:rPr>
          <w:sz w:val="24"/>
        </w:rPr>
      </w:pPr>
      <w:r>
        <w:rPr>
          <w:sz w:val="24"/>
        </w:rPr>
        <w:t>采购需求标准</w:t>
      </w:r>
    </w:p>
    <w:p w14:paraId="7F5E9E9F">
      <w:pPr>
        <w:numPr>
          <w:ilvl w:val="2"/>
          <w:numId w:val="9"/>
        </w:numPr>
        <w:snapToGrid w:val="0"/>
        <w:spacing w:line="360" w:lineRule="auto"/>
        <w:rPr>
          <w:sz w:val="24"/>
        </w:rPr>
      </w:pPr>
      <w:r>
        <w:rPr>
          <w:sz w:val="24"/>
        </w:rPr>
        <w:t>商品包装、快递包装政府采购需求标准（试行）</w:t>
      </w:r>
    </w:p>
    <w:p w14:paraId="6BF82B47">
      <w:pPr>
        <w:tabs>
          <w:tab w:val="left" w:pos="1080"/>
        </w:tabs>
        <w:snapToGrid w:val="0"/>
        <w:spacing w:line="360" w:lineRule="auto"/>
        <w:ind w:left="1080"/>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w:t>
      </w:r>
      <w:r>
        <w:rPr>
          <w:rFonts w:hint="eastAsia"/>
          <w:sz w:val="24"/>
        </w:rPr>
        <w:t>则其具体要求见第四章《采购需求》</w:t>
      </w:r>
      <w:r>
        <w:rPr>
          <w:sz w:val="24"/>
        </w:rPr>
        <w:t>。</w:t>
      </w:r>
    </w:p>
    <w:p w14:paraId="2AA123D4">
      <w:pPr>
        <w:numPr>
          <w:ilvl w:val="2"/>
          <w:numId w:val="9"/>
        </w:numPr>
        <w:snapToGrid w:val="0"/>
        <w:spacing w:line="360" w:lineRule="auto"/>
        <w:rPr>
          <w:sz w:val="24"/>
        </w:rPr>
      </w:pPr>
      <w:r>
        <w:rPr>
          <w:rFonts w:hint="eastAsia"/>
          <w:sz w:val="24"/>
        </w:rPr>
        <w:t>其他政府采购需求标准</w:t>
      </w:r>
    </w:p>
    <w:p w14:paraId="02E83830">
      <w:pPr>
        <w:tabs>
          <w:tab w:val="left" w:pos="1080"/>
        </w:tabs>
        <w:snapToGrid w:val="0"/>
        <w:spacing w:line="360" w:lineRule="auto"/>
        <w:ind w:left="1080"/>
        <w:rPr>
          <w:sz w:val="24"/>
        </w:rPr>
      </w:pPr>
      <w:r>
        <w:rPr>
          <w:rFonts w:hint="eastAsia"/>
          <w:sz w:val="24"/>
        </w:rPr>
        <w:t>为贯彻落实《深化政府采购制度改革方案》有关要求，推动政府采购需求标准建设，</w:t>
      </w:r>
      <w:bookmarkStart w:id="150" w:name="_Hlk168431650"/>
      <w:r>
        <w:rPr>
          <w:rFonts w:hint="eastAsia"/>
          <w:sz w:val="24"/>
        </w:rPr>
        <w:t>财政部门会同有关部门制定发布的</w:t>
      </w:r>
      <w:bookmarkEnd w:id="150"/>
      <w:r>
        <w:rPr>
          <w:rFonts w:hint="eastAsia"/>
          <w:sz w:val="24"/>
        </w:rPr>
        <w:t>其他政府采购需求标准，本项目如涉及，则具体要求见第四章《采购需求》。</w:t>
      </w:r>
    </w:p>
    <w:p w14:paraId="21C03772">
      <w:pPr>
        <w:numPr>
          <w:ilvl w:val="0"/>
          <w:numId w:val="9"/>
        </w:numPr>
        <w:tabs>
          <w:tab w:val="left" w:pos="360"/>
        </w:tabs>
        <w:snapToGrid w:val="0"/>
        <w:spacing w:line="360" w:lineRule="auto"/>
        <w:ind w:left="357" w:hanging="357"/>
        <w:outlineLvl w:val="1"/>
        <w:rPr>
          <w:sz w:val="24"/>
        </w:rPr>
      </w:pPr>
      <w:r>
        <w:rPr>
          <w:sz w:val="24"/>
        </w:rPr>
        <w:t>响应费用</w:t>
      </w:r>
    </w:p>
    <w:p w14:paraId="661BD81F">
      <w:pPr>
        <w:numPr>
          <w:ilvl w:val="1"/>
          <w:numId w:val="9"/>
        </w:numPr>
        <w:tabs>
          <w:tab w:val="left" w:pos="1080"/>
          <w:tab w:val="left" w:pos="2014"/>
        </w:tabs>
        <w:snapToGrid w:val="0"/>
        <w:spacing w:line="360" w:lineRule="auto"/>
        <w:ind w:left="1080" w:hanging="720"/>
        <w:rPr>
          <w:sz w:val="24"/>
        </w:rPr>
      </w:pPr>
      <w:r>
        <w:rPr>
          <w:sz w:val="24"/>
        </w:rPr>
        <w:t>供应商应自行承担所有与准备和参加</w:t>
      </w:r>
      <w:r>
        <w:rPr>
          <w:rFonts w:hint="eastAsia"/>
          <w:sz w:val="24"/>
        </w:rPr>
        <w:t>遴选</w:t>
      </w:r>
      <w:r>
        <w:rPr>
          <w:sz w:val="24"/>
        </w:rPr>
        <w:t>有关的费用，无论</w:t>
      </w:r>
      <w:r>
        <w:rPr>
          <w:rFonts w:hint="eastAsia"/>
          <w:sz w:val="24"/>
        </w:rPr>
        <w:t>遴选</w:t>
      </w:r>
      <w:r>
        <w:rPr>
          <w:sz w:val="24"/>
        </w:rPr>
        <w:t>的结果如何，采购人或采购代理机构在任何情况下均无承担这些费用的义务和责任。</w:t>
      </w:r>
    </w:p>
    <w:p w14:paraId="553F0796">
      <w:pPr>
        <w:tabs>
          <w:tab w:val="left" w:pos="1080"/>
        </w:tabs>
        <w:snapToGrid w:val="0"/>
        <w:spacing w:line="360" w:lineRule="auto"/>
        <w:ind w:left="1080"/>
        <w:rPr>
          <w:sz w:val="28"/>
        </w:rPr>
      </w:pPr>
      <w:bookmarkStart w:id="151" w:name="_1.8_计量单位"/>
      <w:bookmarkEnd w:id="151"/>
    </w:p>
    <w:p w14:paraId="6E12D5AA">
      <w:pPr>
        <w:pStyle w:val="3"/>
        <w:spacing w:before="0" w:line="360" w:lineRule="auto"/>
        <w:rPr>
          <w:rFonts w:ascii="Times New Roman" w:hAnsi="Times New Roman" w:eastAsia="宋体"/>
          <w:sz w:val="28"/>
        </w:rPr>
      </w:pPr>
      <w:r>
        <w:rPr>
          <w:rFonts w:ascii="Times New Roman" w:hAnsi="Times New Roman" w:eastAsia="宋体"/>
          <w:sz w:val="28"/>
        </w:rPr>
        <w:t xml:space="preserve">二   </w:t>
      </w:r>
      <w:r>
        <w:rPr>
          <w:rFonts w:hint="eastAsia" w:ascii="Times New Roman" w:hAnsi="Times New Roman" w:eastAsia="宋体"/>
          <w:sz w:val="28"/>
        </w:rPr>
        <w:t>遴选</w:t>
      </w:r>
      <w:r>
        <w:rPr>
          <w:rFonts w:ascii="Times New Roman" w:hAnsi="Times New Roman" w:eastAsia="宋体"/>
          <w:sz w:val="28"/>
        </w:rPr>
        <w:t>文件</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14:paraId="639BC23B">
      <w:pPr>
        <w:numPr>
          <w:ilvl w:val="0"/>
          <w:numId w:val="9"/>
        </w:numPr>
        <w:tabs>
          <w:tab w:val="left" w:pos="360"/>
        </w:tabs>
        <w:snapToGrid w:val="0"/>
        <w:spacing w:line="360" w:lineRule="auto"/>
        <w:ind w:left="357" w:hanging="357"/>
        <w:outlineLvl w:val="1"/>
        <w:rPr>
          <w:sz w:val="24"/>
        </w:rPr>
      </w:pPr>
      <w:bookmarkStart w:id="152" w:name="_Toc150509274"/>
      <w:bookmarkStart w:id="153" w:name="_Toc151190150"/>
      <w:bookmarkStart w:id="154" w:name="_Toc151193621"/>
      <w:bookmarkStart w:id="155" w:name="_Toc164229218"/>
      <w:bookmarkStart w:id="156" w:name="_Toc226337219"/>
      <w:bookmarkStart w:id="157" w:name="_Toc150480761"/>
      <w:bookmarkStart w:id="158" w:name="_Toc164229364"/>
      <w:bookmarkStart w:id="159" w:name="_Toc151193911"/>
      <w:bookmarkStart w:id="160" w:name="_Toc127151724"/>
      <w:bookmarkStart w:id="161" w:name="_Toc164608637"/>
      <w:bookmarkStart w:id="162" w:name="_Toc305158791"/>
      <w:bookmarkStart w:id="163" w:name="_Toc151193837"/>
      <w:bookmarkStart w:id="164" w:name="_Toc151193693"/>
      <w:bookmarkStart w:id="165" w:name="_Toc195842888"/>
      <w:bookmarkStart w:id="166" w:name="_Toc264969213"/>
      <w:bookmarkStart w:id="167" w:name="_Toc265228361"/>
      <w:bookmarkStart w:id="168" w:name="_Toc127161437"/>
      <w:bookmarkStart w:id="169" w:name="_Toc226965713"/>
      <w:bookmarkStart w:id="170" w:name="_Toc305158865"/>
      <w:bookmarkStart w:id="171" w:name="_Toc226965796"/>
      <w:bookmarkStart w:id="172" w:name="_Toc127151523"/>
      <w:bookmarkStart w:id="173" w:name="_Toc142311025"/>
      <w:bookmarkStart w:id="174" w:name="_Toc226309767"/>
      <w:bookmarkStart w:id="175" w:name="_Toc150774623"/>
      <w:bookmarkStart w:id="176" w:name="_Toc151193765"/>
      <w:bookmarkStart w:id="177" w:name="_Toc520356147"/>
      <w:bookmarkStart w:id="178" w:name="_Toc164351617"/>
      <w:bookmarkStart w:id="179" w:name="_Toc149720816"/>
      <w:bookmarkStart w:id="180" w:name="_Toc164608792"/>
      <w:bookmarkStart w:id="181" w:name="_Toc150774728"/>
      <w:r>
        <w:rPr>
          <w:rFonts w:hint="eastAsia"/>
          <w:sz w:val="24"/>
        </w:rPr>
        <w:t>遴选</w:t>
      </w:r>
      <w:r>
        <w:rPr>
          <w:sz w:val="24"/>
        </w:rPr>
        <w:t>文件构</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sz w:val="24"/>
        </w:rPr>
        <w:t>成</w:t>
      </w:r>
    </w:p>
    <w:p w14:paraId="69774BCA">
      <w:pPr>
        <w:numPr>
          <w:ilvl w:val="1"/>
          <w:numId w:val="9"/>
        </w:numPr>
        <w:tabs>
          <w:tab w:val="left" w:pos="1080"/>
          <w:tab w:val="left" w:pos="2014"/>
        </w:tabs>
        <w:snapToGrid w:val="0"/>
        <w:spacing w:line="360" w:lineRule="auto"/>
        <w:ind w:left="1080" w:hanging="720"/>
        <w:rPr>
          <w:sz w:val="24"/>
        </w:rPr>
      </w:pPr>
      <w:r>
        <w:rPr>
          <w:rFonts w:hint="eastAsia"/>
          <w:sz w:val="24"/>
        </w:rPr>
        <w:t>遴选</w:t>
      </w:r>
      <w:r>
        <w:rPr>
          <w:sz w:val="24"/>
        </w:rPr>
        <w:t>文件包括以下部分：</w:t>
      </w:r>
    </w:p>
    <w:p w14:paraId="20A375FA">
      <w:pPr>
        <w:numPr>
          <w:ilvl w:val="0"/>
          <w:numId w:val="11"/>
        </w:numPr>
        <w:tabs>
          <w:tab w:val="left" w:pos="1980"/>
          <w:tab w:val="left" w:pos="2520"/>
        </w:tabs>
        <w:snapToGrid w:val="0"/>
        <w:spacing w:line="360" w:lineRule="auto"/>
        <w:ind w:left="1440" w:firstLine="5"/>
        <w:rPr>
          <w:sz w:val="24"/>
        </w:rPr>
      </w:pPr>
      <w:r>
        <w:rPr>
          <w:sz w:val="24"/>
        </w:rPr>
        <w:t>采购邀请</w:t>
      </w:r>
    </w:p>
    <w:p w14:paraId="39F1B962">
      <w:pPr>
        <w:numPr>
          <w:ilvl w:val="0"/>
          <w:numId w:val="11"/>
        </w:numPr>
        <w:tabs>
          <w:tab w:val="left" w:pos="1980"/>
          <w:tab w:val="left" w:pos="2520"/>
        </w:tabs>
        <w:snapToGrid w:val="0"/>
        <w:spacing w:line="360" w:lineRule="auto"/>
        <w:ind w:left="1440" w:firstLine="5"/>
        <w:rPr>
          <w:sz w:val="24"/>
        </w:rPr>
      </w:pPr>
      <w:r>
        <w:rPr>
          <w:sz w:val="24"/>
        </w:rPr>
        <w:t>供应商须知</w:t>
      </w:r>
    </w:p>
    <w:p w14:paraId="0961BBF9">
      <w:pPr>
        <w:numPr>
          <w:ilvl w:val="0"/>
          <w:numId w:val="11"/>
        </w:numPr>
        <w:tabs>
          <w:tab w:val="left" w:pos="1980"/>
          <w:tab w:val="left" w:pos="2520"/>
        </w:tabs>
        <w:snapToGrid w:val="0"/>
        <w:spacing w:line="360" w:lineRule="auto"/>
        <w:ind w:left="1440" w:firstLine="5"/>
        <w:rPr>
          <w:sz w:val="24"/>
        </w:rPr>
      </w:pPr>
      <w:r>
        <w:rPr>
          <w:sz w:val="24"/>
        </w:rPr>
        <w:t>评审方法和评审标准</w:t>
      </w:r>
    </w:p>
    <w:p w14:paraId="0574EAFF">
      <w:pPr>
        <w:numPr>
          <w:ilvl w:val="0"/>
          <w:numId w:val="11"/>
        </w:numPr>
        <w:tabs>
          <w:tab w:val="left" w:pos="1980"/>
          <w:tab w:val="left" w:pos="2520"/>
        </w:tabs>
        <w:snapToGrid w:val="0"/>
        <w:spacing w:line="360" w:lineRule="auto"/>
        <w:ind w:left="1440" w:firstLine="5"/>
        <w:rPr>
          <w:sz w:val="24"/>
        </w:rPr>
      </w:pPr>
      <w:r>
        <w:rPr>
          <w:sz w:val="24"/>
        </w:rPr>
        <w:t>采购需求</w:t>
      </w:r>
    </w:p>
    <w:p w14:paraId="7167DA34">
      <w:pPr>
        <w:numPr>
          <w:ilvl w:val="0"/>
          <w:numId w:val="11"/>
        </w:numPr>
        <w:tabs>
          <w:tab w:val="left" w:pos="1980"/>
          <w:tab w:val="left" w:pos="2520"/>
        </w:tabs>
        <w:snapToGrid w:val="0"/>
        <w:spacing w:line="360" w:lineRule="auto"/>
        <w:ind w:left="1440" w:firstLine="5"/>
        <w:rPr>
          <w:sz w:val="24"/>
        </w:rPr>
      </w:pPr>
      <w:r>
        <w:rPr>
          <w:sz w:val="24"/>
        </w:rPr>
        <w:t>合同草案条款</w:t>
      </w:r>
    </w:p>
    <w:p w14:paraId="382AE51E">
      <w:pPr>
        <w:numPr>
          <w:ilvl w:val="0"/>
          <w:numId w:val="11"/>
        </w:numPr>
        <w:tabs>
          <w:tab w:val="left" w:pos="1980"/>
          <w:tab w:val="left" w:pos="2520"/>
        </w:tabs>
        <w:snapToGrid w:val="0"/>
        <w:spacing w:line="360" w:lineRule="auto"/>
        <w:ind w:left="1440" w:firstLine="5"/>
        <w:rPr>
          <w:sz w:val="24"/>
        </w:rPr>
      </w:pPr>
      <w:r>
        <w:rPr>
          <w:sz w:val="24"/>
        </w:rPr>
        <w:t>响应文件格式</w:t>
      </w:r>
    </w:p>
    <w:p w14:paraId="60A47CD9">
      <w:pPr>
        <w:numPr>
          <w:ilvl w:val="1"/>
          <w:numId w:val="9"/>
        </w:numPr>
        <w:tabs>
          <w:tab w:val="left" w:pos="1080"/>
          <w:tab w:val="left" w:pos="2014"/>
        </w:tabs>
        <w:snapToGrid w:val="0"/>
        <w:spacing w:line="360" w:lineRule="auto"/>
        <w:ind w:left="1080" w:hanging="720"/>
        <w:rPr>
          <w:sz w:val="24"/>
        </w:rPr>
      </w:pPr>
      <w:r>
        <w:rPr>
          <w:sz w:val="24"/>
        </w:rPr>
        <w:t>供应商应认真阅读</w:t>
      </w:r>
      <w:r>
        <w:rPr>
          <w:rFonts w:hint="eastAsia"/>
          <w:sz w:val="24"/>
        </w:rPr>
        <w:t>遴选</w:t>
      </w:r>
      <w:r>
        <w:rPr>
          <w:sz w:val="24"/>
        </w:rPr>
        <w:t>文件的全部内容。供应商应按照</w:t>
      </w:r>
      <w:r>
        <w:rPr>
          <w:rFonts w:hint="eastAsia"/>
          <w:sz w:val="24"/>
        </w:rPr>
        <w:t>遴选</w:t>
      </w:r>
      <w:r>
        <w:rPr>
          <w:sz w:val="24"/>
        </w:rPr>
        <w:t>文件要求提交响应文件并保证所提供的全部资料的真实性，并对</w:t>
      </w:r>
      <w:r>
        <w:rPr>
          <w:rFonts w:hint="eastAsia"/>
          <w:sz w:val="24"/>
        </w:rPr>
        <w:t>遴选</w:t>
      </w:r>
      <w:r>
        <w:rPr>
          <w:sz w:val="24"/>
        </w:rPr>
        <w:t>文件做出实质性响应，否则</w:t>
      </w:r>
      <w:r>
        <w:rPr>
          <w:b/>
          <w:sz w:val="24"/>
        </w:rPr>
        <w:t>响应无效</w:t>
      </w:r>
      <w:r>
        <w:rPr>
          <w:sz w:val="24"/>
        </w:rPr>
        <w:t>。</w:t>
      </w:r>
    </w:p>
    <w:p w14:paraId="21567F94">
      <w:pPr>
        <w:numPr>
          <w:ilvl w:val="1"/>
          <w:numId w:val="9"/>
        </w:numPr>
        <w:tabs>
          <w:tab w:val="left" w:pos="1080"/>
          <w:tab w:val="left" w:pos="2014"/>
        </w:tabs>
        <w:snapToGrid w:val="0"/>
        <w:spacing w:line="360" w:lineRule="auto"/>
        <w:ind w:left="1080" w:hanging="720"/>
        <w:rPr>
          <w:sz w:val="24"/>
        </w:rPr>
      </w:pPr>
      <w:r>
        <w:rPr>
          <w:rFonts w:hint="eastAsia"/>
          <w:color w:val="000000"/>
          <w:sz w:val="24"/>
        </w:rPr>
        <w:t>遴选</w:t>
      </w:r>
      <w:r>
        <w:rPr>
          <w:color w:val="000000"/>
          <w:sz w:val="24"/>
        </w:rPr>
        <w:t>文件纸质版本和电子版本具有同等效力，如有不一致，以电子版本为准。</w:t>
      </w:r>
    </w:p>
    <w:p w14:paraId="0E691614">
      <w:pPr>
        <w:numPr>
          <w:ilvl w:val="0"/>
          <w:numId w:val="9"/>
        </w:numPr>
        <w:tabs>
          <w:tab w:val="left" w:pos="1080"/>
          <w:tab w:val="left" w:pos="2014"/>
        </w:tabs>
        <w:snapToGrid w:val="0"/>
        <w:spacing w:line="360" w:lineRule="auto"/>
        <w:ind w:left="357" w:hanging="357"/>
        <w:outlineLvl w:val="1"/>
        <w:rPr>
          <w:sz w:val="24"/>
        </w:rPr>
      </w:pPr>
      <w:r>
        <w:rPr>
          <w:sz w:val="24"/>
        </w:rPr>
        <w:t>对</w:t>
      </w:r>
      <w:r>
        <w:rPr>
          <w:rFonts w:hint="eastAsia"/>
          <w:sz w:val="24"/>
        </w:rPr>
        <w:t>遴选</w:t>
      </w:r>
      <w:r>
        <w:rPr>
          <w:sz w:val="24"/>
        </w:rPr>
        <w:t>文件的澄清或修改</w:t>
      </w:r>
    </w:p>
    <w:p w14:paraId="7080B16A">
      <w:pPr>
        <w:numPr>
          <w:ilvl w:val="1"/>
          <w:numId w:val="9"/>
        </w:numPr>
        <w:tabs>
          <w:tab w:val="left" w:pos="1080"/>
          <w:tab w:val="left" w:pos="1561"/>
          <w:tab w:val="left" w:pos="2014"/>
        </w:tabs>
        <w:snapToGrid w:val="0"/>
        <w:spacing w:line="360" w:lineRule="auto"/>
        <w:ind w:left="1080" w:hanging="720"/>
        <w:rPr>
          <w:sz w:val="24"/>
        </w:rPr>
      </w:pPr>
      <w:r>
        <w:rPr>
          <w:sz w:val="24"/>
        </w:rPr>
        <w:t>采购人</w:t>
      </w:r>
      <w:r>
        <w:rPr>
          <w:rFonts w:hint="eastAsia"/>
          <w:sz w:val="24"/>
        </w:rPr>
        <w:t>、</w:t>
      </w:r>
      <w:r>
        <w:rPr>
          <w:sz w:val="24"/>
        </w:rPr>
        <w:t>采购代理机构</w:t>
      </w:r>
      <w:r>
        <w:rPr>
          <w:rFonts w:hint="eastAsia"/>
          <w:sz w:val="24"/>
        </w:rPr>
        <w:t>或者遴选小组</w:t>
      </w:r>
      <w:r>
        <w:rPr>
          <w:sz w:val="24"/>
        </w:rPr>
        <w:t>对已发出的</w:t>
      </w:r>
      <w:r>
        <w:rPr>
          <w:rFonts w:hint="eastAsia"/>
          <w:sz w:val="24"/>
        </w:rPr>
        <w:t>遴选</w:t>
      </w:r>
      <w:r>
        <w:rPr>
          <w:sz w:val="24"/>
        </w:rPr>
        <w:t>文件进行必要澄清或者修改的，将以书面形式通知所有获取</w:t>
      </w:r>
      <w:r>
        <w:rPr>
          <w:rFonts w:hint="eastAsia"/>
          <w:sz w:val="24"/>
        </w:rPr>
        <w:t>遴选</w:t>
      </w:r>
      <w:r>
        <w:rPr>
          <w:sz w:val="24"/>
        </w:rPr>
        <w:t>文件的潜在供应商。采用公告方式邀请供应商参与的，还将在原公告发布媒体上发布更正公告。</w:t>
      </w:r>
    </w:p>
    <w:p w14:paraId="14231989">
      <w:pPr>
        <w:numPr>
          <w:ilvl w:val="1"/>
          <w:numId w:val="9"/>
        </w:numPr>
        <w:tabs>
          <w:tab w:val="left" w:pos="1080"/>
          <w:tab w:val="left" w:pos="1561"/>
          <w:tab w:val="left" w:pos="2014"/>
        </w:tabs>
        <w:snapToGrid w:val="0"/>
        <w:spacing w:line="360" w:lineRule="auto"/>
        <w:ind w:left="1080" w:hanging="720"/>
        <w:rPr>
          <w:sz w:val="24"/>
        </w:rPr>
      </w:pPr>
      <w:r>
        <w:rPr>
          <w:sz w:val="24"/>
        </w:rPr>
        <w:t>上述书面通知，按照获取</w:t>
      </w:r>
      <w:r>
        <w:rPr>
          <w:rFonts w:hint="eastAsia"/>
          <w:sz w:val="24"/>
        </w:rPr>
        <w:t>遴选</w:t>
      </w:r>
      <w:r>
        <w:rPr>
          <w:sz w:val="24"/>
        </w:rPr>
        <w:t>文件的潜在供应商提供的联系方式发出，因提供的信息有误导致通知延迟或无法通知的，采购人或采购代理机构不承担责任。</w:t>
      </w:r>
    </w:p>
    <w:p w14:paraId="21975126">
      <w:pPr>
        <w:numPr>
          <w:ilvl w:val="1"/>
          <w:numId w:val="9"/>
        </w:numPr>
        <w:tabs>
          <w:tab w:val="left" w:pos="1080"/>
          <w:tab w:val="left" w:pos="1561"/>
          <w:tab w:val="left" w:pos="2014"/>
        </w:tabs>
        <w:snapToGrid w:val="0"/>
        <w:spacing w:line="360" w:lineRule="auto"/>
        <w:ind w:left="1080" w:hanging="720"/>
        <w:rPr>
          <w:sz w:val="24"/>
        </w:rPr>
      </w:pPr>
      <w:r>
        <w:rPr>
          <w:sz w:val="24"/>
        </w:rPr>
        <w:t>澄清或者修改的内容为</w:t>
      </w:r>
      <w:r>
        <w:rPr>
          <w:rFonts w:hint="eastAsia"/>
          <w:sz w:val="24"/>
        </w:rPr>
        <w:t>遴选</w:t>
      </w:r>
      <w:r>
        <w:rPr>
          <w:sz w:val="24"/>
        </w:rPr>
        <w:t>文件的组成部分，并对所有获取</w:t>
      </w:r>
      <w:r>
        <w:rPr>
          <w:rFonts w:hint="eastAsia"/>
          <w:sz w:val="24"/>
        </w:rPr>
        <w:t>遴选</w:t>
      </w:r>
      <w:r>
        <w:rPr>
          <w:sz w:val="24"/>
        </w:rPr>
        <w:t>文件的潜在供应商具有约束力。澄清或者修改的内容可能影响响应文件编制的，将在</w:t>
      </w:r>
      <w:r>
        <w:rPr>
          <w:rFonts w:hint="eastAsia"/>
          <w:sz w:val="24"/>
        </w:rPr>
        <w:t>提交</w:t>
      </w:r>
      <w:r>
        <w:rPr>
          <w:sz w:val="24"/>
        </w:rPr>
        <w:t>首次响应文件截止之日3个工作日前</w:t>
      </w:r>
      <w:r>
        <w:rPr>
          <w:rFonts w:eastAsia="等线"/>
          <w:sz w:val="24"/>
        </w:rPr>
        <w:t>，</w:t>
      </w:r>
      <w:r>
        <w:rPr>
          <w:rFonts w:hint="eastAsia"/>
          <w:sz w:val="24"/>
        </w:rPr>
        <w:t>以书面形式通知所有获取遴选文件的供应商</w:t>
      </w:r>
      <w:r>
        <w:rPr>
          <w:sz w:val="24"/>
        </w:rPr>
        <w:t>；不足上述时间的，将顺延</w:t>
      </w:r>
      <w:r>
        <w:rPr>
          <w:rFonts w:hint="eastAsia"/>
          <w:sz w:val="24"/>
        </w:rPr>
        <w:t>提交首次</w:t>
      </w:r>
      <w:r>
        <w:rPr>
          <w:sz w:val="24"/>
        </w:rPr>
        <w:t>响应文件截止时间。</w:t>
      </w:r>
    </w:p>
    <w:p w14:paraId="4510D102">
      <w:pPr>
        <w:tabs>
          <w:tab w:val="left" w:pos="1080"/>
          <w:tab w:val="left" w:pos="1561"/>
        </w:tabs>
        <w:snapToGrid w:val="0"/>
        <w:spacing w:line="360" w:lineRule="auto"/>
        <w:ind w:left="1080"/>
        <w:rPr>
          <w:sz w:val="28"/>
        </w:rPr>
      </w:pPr>
      <w:bookmarkStart w:id="182" w:name="_Toc516367020"/>
      <w:bookmarkStart w:id="183" w:name="_Toc226965799"/>
      <w:bookmarkStart w:id="184" w:name="_Toc305158868"/>
      <w:bookmarkStart w:id="185" w:name="_Toc150480764"/>
      <w:bookmarkStart w:id="186" w:name="_Toc151190153"/>
      <w:bookmarkStart w:id="187" w:name="_Toc520356150"/>
      <w:bookmarkStart w:id="188" w:name="_Toc226965716"/>
      <w:bookmarkStart w:id="189" w:name="_Toc195842891"/>
      <w:bookmarkStart w:id="190" w:name="_Toc142311028"/>
      <w:bookmarkStart w:id="191" w:name="_Toc264969216"/>
      <w:bookmarkStart w:id="192" w:name="_Toc151193914"/>
      <w:bookmarkStart w:id="193" w:name="_Toc305158794"/>
      <w:bookmarkStart w:id="194" w:name="_Toc151193768"/>
      <w:bookmarkStart w:id="195" w:name="_Toc265228364"/>
      <w:bookmarkStart w:id="196" w:name="_Toc151193696"/>
      <w:bookmarkStart w:id="197" w:name="_Toc127151526"/>
      <w:bookmarkStart w:id="198" w:name="_Toc226309770"/>
      <w:bookmarkStart w:id="199" w:name="_Toc226337222"/>
      <w:bookmarkStart w:id="200" w:name="_Toc150509277"/>
      <w:bookmarkStart w:id="201" w:name="_Toc150774626"/>
      <w:bookmarkStart w:id="202" w:name="_Toc151193840"/>
      <w:bookmarkStart w:id="203" w:name="_Toc150774731"/>
      <w:bookmarkStart w:id="204" w:name="_Toc151193624"/>
    </w:p>
    <w:p w14:paraId="312F0807">
      <w:pPr>
        <w:pStyle w:val="3"/>
        <w:spacing w:before="0" w:line="360" w:lineRule="auto"/>
        <w:rPr>
          <w:rFonts w:ascii="Times New Roman" w:hAnsi="Times New Roman" w:eastAsia="宋体"/>
          <w:sz w:val="28"/>
        </w:rPr>
      </w:pPr>
      <w:r>
        <w:rPr>
          <w:rFonts w:ascii="Times New Roman" w:hAnsi="Times New Roman" w:eastAsia="宋体"/>
          <w:sz w:val="28"/>
        </w:rPr>
        <w:t>三   响应文件</w:t>
      </w:r>
      <w:bookmarkEnd w:id="182"/>
      <w:r>
        <w:rPr>
          <w:rFonts w:ascii="Times New Roman" w:hAnsi="Times New Roman" w:eastAsia="宋体"/>
          <w:sz w:val="28"/>
        </w:rPr>
        <w:t>的编制</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14:paraId="7453C743">
      <w:pPr>
        <w:numPr>
          <w:ilvl w:val="0"/>
          <w:numId w:val="9"/>
        </w:numPr>
        <w:tabs>
          <w:tab w:val="left" w:pos="360"/>
        </w:tabs>
        <w:snapToGrid w:val="0"/>
        <w:spacing w:line="360" w:lineRule="auto"/>
        <w:ind w:left="357" w:hanging="357"/>
        <w:outlineLvl w:val="1"/>
        <w:rPr>
          <w:sz w:val="24"/>
        </w:rPr>
      </w:pPr>
      <w:bookmarkStart w:id="205" w:name="_Toc195842892"/>
      <w:bookmarkStart w:id="206" w:name="_Toc127151527"/>
      <w:bookmarkStart w:id="207" w:name="_Toc151193915"/>
      <w:bookmarkStart w:id="208" w:name="_Toc142311029"/>
      <w:bookmarkStart w:id="209" w:name="_Toc151193841"/>
      <w:bookmarkStart w:id="210" w:name="_Toc150774627"/>
      <w:bookmarkStart w:id="211" w:name="_Toc150774732"/>
      <w:bookmarkStart w:id="212" w:name="_Toc226337223"/>
      <w:bookmarkStart w:id="213" w:name="_Toc516367021"/>
      <w:bookmarkStart w:id="214" w:name="_Toc226965800"/>
      <w:bookmarkStart w:id="215" w:name="_Toc149720820"/>
      <w:bookmarkStart w:id="216" w:name="_Toc164351621"/>
      <w:bookmarkStart w:id="217" w:name="_Toc151193697"/>
      <w:bookmarkStart w:id="218" w:name="_Toc305158869"/>
      <w:bookmarkStart w:id="219" w:name="_Toc151193625"/>
      <w:bookmarkStart w:id="220" w:name="_Toc164608796"/>
      <w:bookmarkStart w:id="221" w:name="_Toc127151728"/>
      <w:bookmarkStart w:id="222" w:name="_Toc150509278"/>
      <w:bookmarkStart w:id="223" w:name="_Toc164229222"/>
      <w:bookmarkStart w:id="224" w:name="_Toc226309771"/>
      <w:bookmarkStart w:id="225" w:name="_Toc151193769"/>
      <w:bookmarkStart w:id="226" w:name="_Toc150480765"/>
      <w:bookmarkStart w:id="227" w:name="_Toc264969217"/>
      <w:bookmarkStart w:id="228" w:name="_Toc520356151"/>
      <w:bookmarkStart w:id="229" w:name="_Toc151190154"/>
      <w:bookmarkStart w:id="230" w:name="_Toc305158795"/>
      <w:bookmarkStart w:id="231" w:name="_Toc265228365"/>
      <w:bookmarkStart w:id="232" w:name="_Toc127161441"/>
      <w:bookmarkStart w:id="233" w:name="_Toc226965717"/>
      <w:bookmarkStart w:id="234" w:name="_Toc164229368"/>
      <w:bookmarkStart w:id="235" w:name="_Toc164608641"/>
      <w:r>
        <w:rPr>
          <w:sz w:val="24"/>
        </w:rPr>
        <w:t>响应范围、</w:t>
      </w:r>
      <w:r>
        <w:rPr>
          <w:rFonts w:hint="eastAsia"/>
          <w:sz w:val="24"/>
        </w:rPr>
        <w:t>遴选</w:t>
      </w:r>
      <w:r>
        <w:rPr>
          <w:sz w:val="24"/>
        </w:rPr>
        <w:t>文件中计量单位的使用</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sz w:val="24"/>
        </w:rPr>
        <w:t>及</w:t>
      </w:r>
      <w:r>
        <w:rPr>
          <w:rFonts w:hint="eastAsia"/>
          <w:sz w:val="24"/>
        </w:rPr>
        <w:t>遴选</w:t>
      </w:r>
      <w:r>
        <w:rPr>
          <w:sz w:val="24"/>
        </w:rPr>
        <w:t>语言</w:t>
      </w:r>
    </w:p>
    <w:p w14:paraId="4D10438F">
      <w:pPr>
        <w:numPr>
          <w:ilvl w:val="1"/>
          <w:numId w:val="9"/>
        </w:numPr>
        <w:tabs>
          <w:tab w:val="left" w:pos="1080"/>
          <w:tab w:val="left" w:pos="2014"/>
        </w:tabs>
        <w:snapToGrid w:val="0"/>
        <w:spacing w:line="360" w:lineRule="auto"/>
        <w:ind w:left="1080" w:hanging="720"/>
        <w:rPr>
          <w:sz w:val="24"/>
        </w:rPr>
      </w:pPr>
      <w:r>
        <w:rPr>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w:t>
      </w:r>
      <w:r>
        <w:rPr>
          <w:rFonts w:hint="eastAsia"/>
          <w:sz w:val="24"/>
        </w:rPr>
        <w:t>拆分</w:t>
      </w:r>
      <w:r>
        <w:rPr>
          <w:sz w:val="24"/>
        </w:rPr>
        <w:t>响应，否则其</w:t>
      </w:r>
      <w:r>
        <w:rPr>
          <w:rFonts w:hint="eastAsia"/>
          <w:sz w:val="24"/>
        </w:rPr>
        <w:t>对该采购包的响应将被认定为</w:t>
      </w:r>
      <w:r>
        <w:rPr>
          <w:rFonts w:hint="eastAsia"/>
          <w:b/>
          <w:bCs/>
          <w:sz w:val="24"/>
        </w:rPr>
        <w:t>响应无效</w:t>
      </w:r>
      <w:r>
        <w:rPr>
          <w:sz w:val="24"/>
        </w:rPr>
        <w:t>。</w:t>
      </w:r>
    </w:p>
    <w:p w14:paraId="03FCA649">
      <w:pPr>
        <w:numPr>
          <w:ilvl w:val="1"/>
          <w:numId w:val="9"/>
        </w:numPr>
        <w:tabs>
          <w:tab w:val="left" w:pos="1080"/>
          <w:tab w:val="left" w:pos="2014"/>
        </w:tabs>
        <w:snapToGrid w:val="0"/>
        <w:spacing w:line="360" w:lineRule="auto"/>
        <w:ind w:left="1080" w:hanging="720"/>
        <w:rPr>
          <w:sz w:val="24"/>
        </w:rPr>
      </w:pPr>
      <w:r>
        <w:rPr>
          <w:sz w:val="24"/>
        </w:rPr>
        <w:t>除</w:t>
      </w:r>
      <w:r>
        <w:rPr>
          <w:rFonts w:hint="eastAsia"/>
          <w:sz w:val="24"/>
        </w:rPr>
        <w:t>遴选</w:t>
      </w:r>
      <w:r>
        <w:rPr>
          <w:sz w:val="24"/>
        </w:rPr>
        <w:t>文件有特殊要求外，本项目</w:t>
      </w:r>
      <w:r>
        <w:rPr>
          <w:rFonts w:hint="eastAsia"/>
          <w:sz w:val="24"/>
        </w:rPr>
        <w:t>遴选</w:t>
      </w:r>
      <w:r>
        <w:rPr>
          <w:sz w:val="24"/>
        </w:rPr>
        <w:t>所使用的计量单位，应采用中华人民共和国法定计量单位。</w:t>
      </w:r>
    </w:p>
    <w:p w14:paraId="0E83F020">
      <w:pPr>
        <w:numPr>
          <w:ilvl w:val="1"/>
          <w:numId w:val="9"/>
        </w:numPr>
        <w:tabs>
          <w:tab w:val="left" w:pos="1080"/>
          <w:tab w:val="left" w:pos="2014"/>
        </w:tabs>
        <w:snapToGrid w:val="0"/>
        <w:spacing w:line="360" w:lineRule="auto"/>
        <w:ind w:left="1080" w:hanging="720"/>
        <w:rPr>
          <w:sz w:val="24"/>
        </w:rPr>
      </w:pPr>
      <w:r>
        <w:rPr>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769FB88A">
      <w:pPr>
        <w:numPr>
          <w:ilvl w:val="0"/>
          <w:numId w:val="9"/>
        </w:numPr>
        <w:tabs>
          <w:tab w:val="left" w:pos="360"/>
        </w:tabs>
        <w:snapToGrid w:val="0"/>
        <w:spacing w:line="360" w:lineRule="auto"/>
        <w:ind w:left="357" w:hanging="357"/>
        <w:outlineLvl w:val="1"/>
        <w:rPr>
          <w:sz w:val="24"/>
        </w:rPr>
      </w:pPr>
      <w:bookmarkStart w:id="236" w:name="_Ref467306195"/>
      <w:bookmarkStart w:id="237" w:name="_Ref467306676"/>
      <w:bookmarkStart w:id="238" w:name="_Toc516367022"/>
      <w:bookmarkStart w:id="239" w:name="_Toc264969218"/>
      <w:bookmarkStart w:id="240" w:name="_Toc164608797"/>
      <w:bookmarkStart w:id="241" w:name="_Toc151190155"/>
      <w:bookmarkStart w:id="242" w:name="_Toc150509279"/>
      <w:bookmarkStart w:id="243" w:name="_Toc520356152"/>
      <w:bookmarkStart w:id="244" w:name="_Toc164351622"/>
      <w:bookmarkStart w:id="245" w:name="_Toc226965801"/>
      <w:bookmarkStart w:id="246" w:name="_Toc149720821"/>
      <w:bookmarkStart w:id="247" w:name="_Toc151193626"/>
      <w:bookmarkStart w:id="248" w:name="_Toc151193916"/>
      <w:bookmarkStart w:id="249" w:name="_Toc226337224"/>
      <w:bookmarkStart w:id="250" w:name="_Toc151193770"/>
      <w:bookmarkStart w:id="251" w:name="_Toc164229223"/>
      <w:bookmarkStart w:id="252" w:name="_Toc305158796"/>
      <w:bookmarkStart w:id="253" w:name="_Toc142311030"/>
      <w:bookmarkStart w:id="254" w:name="_Toc226965718"/>
      <w:bookmarkStart w:id="255" w:name="_Toc127151528"/>
      <w:bookmarkStart w:id="256" w:name="_Toc127161442"/>
      <w:bookmarkStart w:id="257" w:name="_Toc265228366"/>
      <w:bookmarkStart w:id="258" w:name="_Toc150774733"/>
      <w:bookmarkStart w:id="259" w:name="_Toc164608642"/>
      <w:bookmarkStart w:id="260" w:name="_Toc150480766"/>
      <w:bookmarkStart w:id="261" w:name="_Toc305158870"/>
      <w:bookmarkStart w:id="262" w:name="_Toc151193842"/>
      <w:bookmarkStart w:id="263" w:name="_Toc150774628"/>
      <w:bookmarkStart w:id="264" w:name="_Toc226309772"/>
      <w:bookmarkStart w:id="265" w:name="_Toc127151729"/>
      <w:bookmarkStart w:id="266" w:name="_Toc164229369"/>
      <w:bookmarkStart w:id="267" w:name="_Toc195842893"/>
      <w:bookmarkStart w:id="268" w:name="_Toc151193698"/>
      <w:r>
        <w:rPr>
          <w:sz w:val="24"/>
        </w:rPr>
        <w:t>响应文件</w:t>
      </w:r>
      <w:bookmarkEnd w:id="236"/>
      <w:bookmarkEnd w:id="237"/>
      <w:bookmarkEnd w:id="238"/>
      <w:r>
        <w:rPr>
          <w:sz w:val="24"/>
        </w:rPr>
        <w:t>构成</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14:paraId="687779D2">
      <w:pPr>
        <w:numPr>
          <w:ilvl w:val="1"/>
          <w:numId w:val="9"/>
        </w:numPr>
        <w:tabs>
          <w:tab w:val="left" w:pos="1080"/>
          <w:tab w:val="left" w:pos="2014"/>
        </w:tabs>
        <w:snapToGrid w:val="0"/>
        <w:spacing w:line="360" w:lineRule="auto"/>
        <w:ind w:left="1077" w:hanging="720"/>
        <w:rPr>
          <w:sz w:val="24"/>
        </w:rPr>
      </w:pPr>
      <w:bookmarkStart w:id="269" w:name="_Ref467052588"/>
      <w:r>
        <w:rPr>
          <w:sz w:val="24"/>
        </w:rPr>
        <w:t>供应商应当按照</w:t>
      </w:r>
      <w:r>
        <w:rPr>
          <w:rFonts w:hint="eastAsia"/>
          <w:sz w:val="24"/>
        </w:rPr>
        <w:t>遴选</w:t>
      </w:r>
      <w:r>
        <w:rPr>
          <w:sz w:val="24"/>
        </w:rPr>
        <w:t>文件的要求编制响应文件，</w:t>
      </w:r>
      <w:r>
        <w:rPr>
          <w:kern w:val="0"/>
          <w:sz w:val="24"/>
        </w:rPr>
        <w:t>并对其提交的响应文件的真实性、合法性承担法律责任</w:t>
      </w:r>
      <w:r>
        <w:rPr>
          <w:sz w:val="24"/>
        </w:rPr>
        <w:t>。响应文件的部分格式要求，见第六章《响应文件格式》。</w:t>
      </w:r>
    </w:p>
    <w:p w14:paraId="4A895883">
      <w:pPr>
        <w:numPr>
          <w:ilvl w:val="1"/>
          <w:numId w:val="9"/>
        </w:numPr>
        <w:tabs>
          <w:tab w:val="left" w:pos="1080"/>
          <w:tab w:val="left" w:pos="2014"/>
        </w:tabs>
        <w:snapToGrid w:val="0"/>
        <w:spacing w:line="360" w:lineRule="auto"/>
        <w:ind w:left="1077" w:hanging="720"/>
        <w:rPr>
          <w:sz w:val="24"/>
        </w:rPr>
      </w:pPr>
      <w:r>
        <w:rPr>
          <w:kern w:val="0"/>
          <w:sz w:val="24"/>
        </w:rPr>
        <w:t>对于</w:t>
      </w:r>
      <w:r>
        <w:rPr>
          <w:rFonts w:hint="eastAsia"/>
          <w:kern w:val="0"/>
          <w:sz w:val="24"/>
        </w:rPr>
        <w:t>遴选</w:t>
      </w:r>
      <w:r>
        <w:rPr>
          <w:kern w:val="0"/>
          <w:sz w:val="24"/>
        </w:rPr>
        <w:t>文件中标记了“实质性格式”文件的，</w:t>
      </w:r>
      <w:r>
        <w:rPr>
          <w:sz w:val="24"/>
        </w:rPr>
        <w:t>供应商不得改变格式中给定的文字所表达的含义，不得删减格式中的实质性内容，不得自行添加与格式中给定的文字内容相矛盾的内容，不得对应当填写的空格不填写或不实质性响应，</w:t>
      </w:r>
      <w:r>
        <w:rPr>
          <w:b/>
          <w:kern w:val="0"/>
          <w:sz w:val="24"/>
        </w:rPr>
        <w:t>否则响应无效</w:t>
      </w:r>
      <w:r>
        <w:rPr>
          <w:kern w:val="0"/>
          <w:sz w:val="24"/>
        </w:rPr>
        <w:t>。未标记“实质性格式”的文件和</w:t>
      </w:r>
      <w:r>
        <w:rPr>
          <w:rFonts w:hint="eastAsia"/>
          <w:kern w:val="0"/>
          <w:sz w:val="24"/>
        </w:rPr>
        <w:t>遴选</w:t>
      </w:r>
      <w:r>
        <w:rPr>
          <w:kern w:val="0"/>
          <w:sz w:val="24"/>
        </w:rPr>
        <w:t>文件未提供格式的内容，可由供应商自行编写。</w:t>
      </w:r>
    </w:p>
    <w:p w14:paraId="121570A9">
      <w:pPr>
        <w:numPr>
          <w:ilvl w:val="1"/>
          <w:numId w:val="9"/>
        </w:numPr>
        <w:tabs>
          <w:tab w:val="left" w:pos="1080"/>
          <w:tab w:val="left" w:pos="2014"/>
        </w:tabs>
        <w:snapToGrid w:val="0"/>
        <w:spacing w:line="360" w:lineRule="auto"/>
        <w:ind w:left="1077" w:hanging="720"/>
        <w:rPr>
          <w:sz w:val="24"/>
        </w:rPr>
      </w:pPr>
      <w:r>
        <w:rPr>
          <w:sz w:val="24"/>
        </w:rPr>
        <w:t>第三章《评审方法和评审标准》中涉及的证明文件。</w:t>
      </w:r>
    </w:p>
    <w:p w14:paraId="5B8FB96B">
      <w:pPr>
        <w:numPr>
          <w:ilvl w:val="1"/>
          <w:numId w:val="9"/>
        </w:numPr>
        <w:tabs>
          <w:tab w:val="left" w:pos="1080"/>
          <w:tab w:val="left" w:pos="2014"/>
        </w:tabs>
        <w:snapToGrid w:val="0"/>
        <w:spacing w:line="360" w:lineRule="auto"/>
        <w:ind w:left="1077" w:hanging="720"/>
        <w:rPr>
          <w:sz w:val="24"/>
        </w:rPr>
      </w:pPr>
      <w:r>
        <w:rPr>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33C9164A">
      <w:pPr>
        <w:numPr>
          <w:ilvl w:val="1"/>
          <w:numId w:val="9"/>
        </w:numPr>
        <w:tabs>
          <w:tab w:val="left" w:pos="1080"/>
          <w:tab w:val="left" w:pos="2014"/>
        </w:tabs>
        <w:snapToGrid w:val="0"/>
        <w:spacing w:line="360" w:lineRule="auto"/>
        <w:ind w:left="1077" w:hanging="720"/>
        <w:rPr>
          <w:sz w:val="24"/>
        </w:rPr>
      </w:pPr>
      <w:r>
        <w:rPr>
          <w:sz w:val="24"/>
        </w:rPr>
        <w:t>供应商认为应附的其他材料。</w:t>
      </w:r>
      <w:bookmarkEnd w:id="269"/>
    </w:p>
    <w:p w14:paraId="4468D53F">
      <w:pPr>
        <w:numPr>
          <w:ilvl w:val="0"/>
          <w:numId w:val="9"/>
        </w:numPr>
        <w:tabs>
          <w:tab w:val="left" w:pos="360"/>
        </w:tabs>
        <w:snapToGrid w:val="0"/>
        <w:spacing w:line="360" w:lineRule="auto"/>
        <w:ind w:left="357" w:hanging="357"/>
        <w:outlineLvl w:val="1"/>
        <w:rPr>
          <w:sz w:val="24"/>
        </w:rPr>
      </w:pPr>
      <w:bookmarkStart w:id="270" w:name="_Toc164608799"/>
      <w:bookmarkStart w:id="271" w:name="_Toc127161444"/>
      <w:bookmarkStart w:id="272" w:name="_Toc151190157"/>
      <w:bookmarkStart w:id="273" w:name="_Toc195842895"/>
      <w:bookmarkStart w:id="274" w:name="_Toc520356155"/>
      <w:bookmarkStart w:id="275" w:name="_Toc150509281"/>
      <w:bookmarkStart w:id="276" w:name="_Toc151193844"/>
      <w:bookmarkStart w:id="277" w:name="_Toc127151731"/>
      <w:bookmarkStart w:id="278" w:name="_Toc150774630"/>
      <w:bookmarkStart w:id="279" w:name="_Toc149720823"/>
      <w:bookmarkStart w:id="280" w:name="_Toc164229225"/>
      <w:bookmarkStart w:id="281" w:name="_Toc151193772"/>
      <w:bookmarkStart w:id="282" w:name="_Toc164229371"/>
      <w:bookmarkStart w:id="283" w:name="_Toc151193918"/>
      <w:bookmarkStart w:id="284" w:name="_Toc127151530"/>
      <w:bookmarkStart w:id="285" w:name="_Toc142311032"/>
      <w:bookmarkStart w:id="286" w:name="_Toc151193700"/>
      <w:bookmarkStart w:id="287" w:name="_Toc164608644"/>
      <w:bookmarkStart w:id="288" w:name="_Toc150480768"/>
      <w:bookmarkStart w:id="289" w:name="_Toc164351624"/>
      <w:bookmarkStart w:id="290" w:name="_Toc150774735"/>
      <w:bookmarkStart w:id="291" w:name="_Toc151193628"/>
      <w:r>
        <w:rPr>
          <w:sz w:val="24"/>
        </w:rPr>
        <w:t>报价</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14:paraId="04C9ACDB">
      <w:pPr>
        <w:numPr>
          <w:ilvl w:val="1"/>
          <w:numId w:val="9"/>
        </w:numPr>
        <w:tabs>
          <w:tab w:val="left" w:pos="1080"/>
          <w:tab w:val="left" w:pos="2014"/>
        </w:tabs>
        <w:snapToGrid w:val="0"/>
        <w:spacing w:line="360" w:lineRule="auto"/>
        <w:ind w:left="1077" w:hanging="720"/>
        <w:rPr>
          <w:sz w:val="24"/>
        </w:rPr>
      </w:pPr>
      <w:r>
        <w:rPr>
          <w:sz w:val="24"/>
        </w:rPr>
        <w:t>所有响应均以人民币</w:t>
      </w:r>
      <w:r>
        <w:rPr>
          <w:rFonts w:hint="eastAsia"/>
          <w:sz w:val="24"/>
        </w:rPr>
        <w:t>为计价货币</w:t>
      </w:r>
      <w:r>
        <w:rPr>
          <w:sz w:val="24"/>
        </w:rPr>
        <w:t>。</w:t>
      </w:r>
    </w:p>
    <w:p w14:paraId="47F8EE4D">
      <w:pPr>
        <w:numPr>
          <w:ilvl w:val="1"/>
          <w:numId w:val="9"/>
        </w:numPr>
        <w:tabs>
          <w:tab w:val="left" w:pos="1080"/>
        </w:tabs>
        <w:snapToGrid w:val="0"/>
        <w:spacing w:line="360" w:lineRule="auto"/>
        <w:rPr>
          <w:sz w:val="24"/>
        </w:rPr>
      </w:pPr>
      <w:r>
        <w:rPr>
          <w:sz w:val="24"/>
        </w:rPr>
        <w:t>供应商的报价应包括为完成本项目所发生的一切费用和税费，采购人将不再支付报价以外的任何费用。供应商的报价应包括但不限于下列内容，《供应商须知资料表》中有特殊规定的，从其规定。</w:t>
      </w:r>
    </w:p>
    <w:p w14:paraId="33DAE846">
      <w:pPr>
        <w:numPr>
          <w:ilvl w:val="2"/>
          <w:numId w:val="9"/>
        </w:numPr>
        <w:snapToGrid w:val="0"/>
        <w:spacing w:line="360" w:lineRule="auto"/>
        <w:rPr>
          <w:sz w:val="24"/>
        </w:rPr>
      </w:pPr>
      <w:r>
        <w:rPr>
          <w:rFonts w:hint="eastAsia"/>
          <w:sz w:val="24"/>
        </w:rPr>
        <w:t>响应</w:t>
      </w:r>
      <w:r>
        <w:rPr>
          <w:sz w:val="24"/>
        </w:rPr>
        <w:t>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00D9946">
      <w:pPr>
        <w:numPr>
          <w:ilvl w:val="2"/>
          <w:numId w:val="9"/>
        </w:numPr>
        <w:snapToGrid w:val="0"/>
        <w:spacing w:line="360" w:lineRule="auto"/>
        <w:rPr>
          <w:sz w:val="24"/>
        </w:rPr>
      </w:pPr>
      <w:r>
        <w:rPr>
          <w:sz w:val="24"/>
        </w:rPr>
        <w:t>按照</w:t>
      </w:r>
      <w:r>
        <w:rPr>
          <w:rFonts w:hint="eastAsia"/>
          <w:sz w:val="24"/>
        </w:rPr>
        <w:t>遴选</w:t>
      </w:r>
      <w:r>
        <w:rPr>
          <w:sz w:val="24"/>
        </w:rPr>
        <w:t>文件要求完成本项目的全部相关费用。</w:t>
      </w:r>
    </w:p>
    <w:p w14:paraId="54BDF615">
      <w:pPr>
        <w:numPr>
          <w:ilvl w:val="1"/>
          <w:numId w:val="9"/>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169673F3">
      <w:pPr>
        <w:numPr>
          <w:ilvl w:val="1"/>
          <w:numId w:val="9"/>
        </w:numPr>
        <w:tabs>
          <w:tab w:val="left" w:pos="1080"/>
          <w:tab w:val="left" w:pos="2014"/>
        </w:tabs>
        <w:snapToGrid w:val="0"/>
        <w:spacing w:line="360" w:lineRule="auto"/>
        <w:ind w:left="1080" w:hanging="720"/>
        <w:rPr>
          <w:sz w:val="24"/>
        </w:rPr>
      </w:pPr>
      <w:r>
        <w:rPr>
          <w:sz w:val="24"/>
        </w:rPr>
        <w:t>供应商不能提供任何有选择性或可调整的最后报价（</w:t>
      </w:r>
      <w:r>
        <w:rPr>
          <w:rFonts w:hint="eastAsia"/>
          <w:color w:val="000000"/>
          <w:kern w:val="0"/>
          <w:sz w:val="24"/>
        </w:rPr>
        <w:t>遴选</w:t>
      </w:r>
      <w:r>
        <w:rPr>
          <w:color w:val="000000"/>
          <w:kern w:val="0"/>
          <w:sz w:val="24"/>
        </w:rPr>
        <w:t>文件</w:t>
      </w:r>
      <w:r>
        <w:rPr>
          <w:sz w:val="24"/>
        </w:rPr>
        <w:t>另有规定的除外），否则其</w:t>
      </w:r>
      <w:r>
        <w:rPr>
          <w:b/>
          <w:sz w:val="24"/>
        </w:rPr>
        <w:t>响应无效</w:t>
      </w:r>
      <w:r>
        <w:rPr>
          <w:sz w:val="24"/>
        </w:rPr>
        <w:t>。</w:t>
      </w:r>
    </w:p>
    <w:p w14:paraId="24EAEF78">
      <w:pPr>
        <w:numPr>
          <w:ilvl w:val="0"/>
          <w:numId w:val="9"/>
        </w:numPr>
        <w:tabs>
          <w:tab w:val="left" w:pos="360"/>
        </w:tabs>
        <w:snapToGrid w:val="0"/>
        <w:spacing w:line="360" w:lineRule="auto"/>
        <w:ind w:left="357" w:hanging="357"/>
        <w:outlineLvl w:val="1"/>
        <w:rPr>
          <w:sz w:val="24"/>
        </w:rPr>
      </w:pPr>
      <w:r>
        <w:rPr>
          <w:rFonts w:hint="eastAsia"/>
          <w:sz w:val="24"/>
        </w:rPr>
        <w:t>遴选</w:t>
      </w:r>
      <w:r>
        <w:rPr>
          <w:sz w:val="24"/>
        </w:rPr>
        <w:t>保证金</w:t>
      </w:r>
    </w:p>
    <w:p w14:paraId="63F19F4A">
      <w:pPr>
        <w:numPr>
          <w:ilvl w:val="1"/>
          <w:numId w:val="9"/>
        </w:numPr>
        <w:tabs>
          <w:tab w:val="left" w:pos="1080"/>
          <w:tab w:val="left" w:pos="2014"/>
        </w:tabs>
        <w:snapToGrid w:val="0"/>
        <w:spacing w:line="360" w:lineRule="auto"/>
        <w:ind w:left="1077" w:hanging="720"/>
        <w:rPr>
          <w:sz w:val="24"/>
        </w:rPr>
      </w:pPr>
      <w:bookmarkStart w:id="292" w:name="_Ref467306302"/>
      <w:r>
        <w:rPr>
          <w:sz w:val="24"/>
        </w:rPr>
        <w:t>供应商应按《供应商须知资料表》中规定的金额及要求交纳</w:t>
      </w:r>
      <w:r>
        <w:rPr>
          <w:rFonts w:hint="eastAsia"/>
          <w:sz w:val="24"/>
        </w:rPr>
        <w:t>遴选</w:t>
      </w:r>
      <w:r>
        <w:rPr>
          <w:sz w:val="24"/>
        </w:rPr>
        <w:t>保证金</w:t>
      </w:r>
      <w:bookmarkEnd w:id="292"/>
      <w:r>
        <w:rPr>
          <w:sz w:val="24"/>
        </w:rPr>
        <w:t>，不接受以个人名义交纳的</w:t>
      </w:r>
      <w:r>
        <w:rPr>
          <w:rFonts w:hint="eastAsia"/>
          <w:sz w:val="24"/>
        </w:rPr>
        <w:t>遴选</w:t>
      </w:r>
      <w:r>
        <w:rPr>
          <w:sz w:val="24"/>
        </w:rPr>
        <w:t>保证金（供应商为自然人的情形除外）。供应商自愿超额</w:t>
      </w:r>
      <w:r>
        <w:rPr>
          <w:rFonts w:hint="eastAsia"/>
          <w:sz w:val="24"/>
          <w:szCs w:val="21"/>
        </w:rPr>
        <w:t>交纳</w:t>
      </w:r>
      <w:r>
        <w:rPr>
          <w:rFonts w:hint="eastAsia"/>
          <w:sz w:val="24"/>
        </w:rPr>
        <w:t>遴选</w:t>
      </w:r>
      <w:r>
        <w:rPr>
          <w:sz w:val="24"/>
        </w:rPr>
        <w:t>保证金的，响应文件不做无效处理。</w:t>
      </w:r>
    </w:p>
    <w:p w14:paraId="4778CBC6">
      <w:pPr>
        <w:numPr>
          <w:ilvl w:val="1"/>
          <w:numId w:val="9"/>
        </w:numPr>
        <w:tabs>
          <w:tab w:val="left" w:pos="1080"/>
          <w:tab w:val="left" w:pos="2014"/>
        </w:tabs>
        <w:snapToGrid w:val="0"/>
        <w:spacing w:line="360" w:lineRule="auto"/>
        <w:ind w:left="1077" w:hanging="720"/>
        <w:rPr>
          <w:sz w:val="24"/>
        </w:rPr>
      </w:pPr>
      <w:r>
        <w:rPr>
          <w:sz w:val="24"/>
        </w:rPr>
        <w:t>交纳</w:t>
      </w:r>
      <w:r>
        <w:rPr>
          <w:rFonts w:hint="eastAsia"/>
          <w:sz w:val="24"/>
        </w:rPr>
        <w:t>遴选</w:t>
      </w:r>
      <w:r>
        <w:rPr>
          <w:sz w:val="24"/>
        </w:rPr>
        <w:t>保证金可采用的形式：《供应商须知资料表》建议的形式及政府采购法律法规接受的支票、汇票、本票或者金融机构、担保机构出具的保函等非现金形式。</w:t>
      </w:r>
    </w:p>
    <w:p w14:paraId="002E485F">
      <w:pPr>
        <w:numPr>
          <w:ilvl w:val="1"/>
          <w:numId w:val="9"/>
        </w:numPr>
        <w:tabs>
          <w:tab w:val="left" w:pos="1080"/>
          <w:tab w:val="left" w:pos="2014"/>
        </w:tabs>
        <w:snapToGrid w:val="0"/>
        <w:spacing w:line="360" w:lineRule="auto"/>
        <w:ind w:left="1077" w:hanging="720"/>
        <w:rPr>
          <w:sz w:val="24"/>
        </w:rPr>
      </w:pPr>
      <w:r>
        <w:rPr>
          <w:rFonts w:hint="eastAsia"/>
          <w:sz w:val="24"/>
        </w:rPr>
        <w:t>遴选</w:t>
      </w:r>
      <w:r>
        <w:rPr>
          <w:sz w:val="24"/>
        </w:rPr>
        <w:t>保证金到账（</w:t>
      </w:r>
      <w:r>
        <w:rPr>
          <w:rFonts w:hint="eastAsia"/>
          <w:sz w:val="24"/>
        </w:rPr>
        <w:t>纸质</w:t>
      </w:r>
      <w:r>
        <w:rPr>
          <w:sz w:val="24"/>
        </w:rPr>
        <w:t>保函提交）截止时间同首次响应文件提交截止时间。以支票、汇票、本票、网上银行支付等形式提交</w:t>
      </w:r>
      <w:r>
        <w:rPr>
          <w:rFonts w:hint="eastAsia"/>
          <w:sz w:val="24"/>
        </w:rPr>
        <w:t>遴选</w:t>
      </w:r>
      <w:r>
        <w:rPr>
          <w:sz w:val="24"/>
        </w:rPr>
        <w:t>保证金的，应在首次响应文件提交截止时间前到账；以金融机构、担保机构出具的</w:t>
      </w:r>
      <w:r>
        <w:rPr>
          <w:rFonts w:hint="eastAsia"/>
          <w:sz w:val="24"/>
        </w:rPr>
        <w:t>纸质</w:t>
      </w:r>
      <w:r>
        <w:rPr>
          <w:sz w:val="24"/>
        </w:rPr>
        <w:t>保函形式提交</w:t>
      </w:r>
      <w:r>
        <w:rPr>
          <w:rFonts w:hint="eastAsia"/>
          <w:sz w:val="24"/>
        </w:rPr>
        <w:t>遴选</w:t>
      </w:r>
      <w:r>
        <w:rPr>
          <w:sz w:val="24"/>
        </w:rPr>
        <w:t>保证金的，应在首次响应文件提交截止时间前将原件提交至采购代理机构</w:t>
      </w:r>
      <w:r>
        <w:rPr>
          <w:rFonts w:hint="eastAsia"/>
          <w:sz w:val="24"/>
        </w:rPr>
        <w:t>，未按上述要求交纳保证金的</w:t>
      </w:r>
      <w:r>
        <w:rPr>
          <w:sz w:val="24"/>
        </w:rPr>
        <w:t>，其</w:t>
      </w:r>
      <w:r>
        <w:rPr>
          <w:b/>
          <w:sz w:val="24"/>
        </w:rPr>
        <w:t>响应无效</w:t>
      </w:r>
      <w:r>
        <w:rPr>
          <w:sz w:val="24"/>
        </w:rPr>
        <w:t>。</w:t>
      </w:r>
    </w:p>
    <w:p w14:paraId="0A9B0509">
      <w:pPr>
        <w:numPr>
          <w:ilvl w:val="1"/>
          <w:numId w:val="9"/>
        </w:numPr>
        <w:tabs>
          <w:tab w:val="left" w:pos="1080"/>
          <w:tab w:val="left" w:pos="2014"/>
        </w:tabs>
        <w:snapToGrid w:val="0"/>
        <w:spacing w:line="360" w:lineRule="auto"/>
        <w:ind w:left="1077" w:hanging="720"/>
        <w:rPr>
          <w:sz w:val="24"/>
        </w:rPr>
      </w:pPr>
      <w:r>
        <w:rPr>
          <w:sz w:val="24"/>
        </w:rPr>
        <w:t>以电子保函形式提交</w:t>
      </w:r>
      <w:r>
        <w:rPr>
          <w:rFonts w:hint="eastAsia"/>
          <w:sz w:val="24"/>
        </w:rPr>
        <w:t>遴选</w:t>
      </w:r>
      <w:r>
        <w:rPr>
          <w:sz w:val="24"/>
        </w:rPr>
        <w:t>保证金的，</w:t>
      </w:r>
      <w:bookmarkStart w:id="293" w:name="_Hlk187410413"/>
      <w:r>
        <w:rPr>
          <w:rFonts w:hint="eastAsia"/>
          <w:sz w:val="24"/>
        </w:rPr>
        <w:t>供应商需在</w:t>
      </w:r>
      <w:r>
        <w:rPr>
          <w:sz w:val="24"/>
        </w:rPr>
        <w:t>首次响应文件提交截止时间前</w:t>
      </w:r>
      <w:r>
        <w:rPr>
          <w:rFonts w:hint="eastAsia"/>
          <w:sz w:val="24"/>
        </w:rPr>
        <w:t>，通过电子交易平台上传电子保函，并建议</w:t>
      </w:r>
      <w:r>
        <w:rPr>
          <w:rFonts w:hint="eastAsia"/>
          <w:color w:val="000000"/>
          <w:sz w:val="24"/>
        </w:rPr>
        <w:t>在响应</w:t>
      </w:r>
      <w:r>
        <w:rPr>
          <w:color w:val="000000"/>
          <w:sz w:val="24"/>
        </w:rPr>
        <w:t>文件中</w:t>
      </w:r>
      <w:r>
        <w:rPr>
          <w:rFonts w:hint="eastAsia"/>
          <w:color w:val="000000"/>
          <w:sz w:val="24"/>
        </w:rPr>
        <w:t>提供</w:t>
      </w:r>
      <w:r>
        <w:rPr>
          <w:rFonts w:hint="eastAsia"/>
          <w:color w:val="000000"/>
          <w:sz w:val="24"/>
          <w:szCs w:val="20"/>
        </w:rPr>
        <w:t>保函打印件</w:t>
      </w:r>
      <w:r>
        <w:rPr>
          <w:rFonts w:hint="eastAsia"/>
          <w:color w:val="000000"/>
          <w:sz w:val="24"/>
        </w:rPr>
        <w:t>；如既未通过电子交易平台上传，也未在响应文件中提供的，其</w:t>
      </w:r>
      <w:r>
        <w:rPr>
          <w:rFonts w:hint="eastAsia"/>
          <w:b/>
          <w:bCs/>
          <w:color w:val="000000"/>
          <w:sz w:val="24"/>
        </w:rPr>
        <w:t>响应无效。</w:t>
      </w:r>
      <w:bookmarkEnd w:id="293"/>
    </w:p>
    <w:p w14:paraId="781CD74D">
      <w:pPr>
        <w:numPr>
          <w:ilvl w:val="1"/>
          <w:numId w:val="9"/>
        </w:numPr>
        <w:tabs>
          <w:tab w:val="left" w:pos="1080"/>
          <w:tab w:val="left" w:pos="2014"/>
        </w:tabs>
        <w:snapToGrid w:val="0"/>
        <w:spacing w:line="360" w:lineRule="auto"/>
        <w:ind w:left="1077" w:hanging="720"/>
        <w:rPr>
          <w:sz w:val="24"/>
        </w:rPr>
      </w:pPr>
      <w:r>
        <w:rPr>
          <w:rFonts w:hint="eastAsia"/>
          <w:sz w:val="24"/>
        </w:rPr>
        <w:t>遴选</w:t>
      </w:r>
      <w:r>
        <w:rPr>
          <w:sz w:val="24"/>
        </w:rPr>
        <w:t>保证金有效期同响应有效期。</w:t>
      </w:r>
    </w:p>
    <w:p w14:paraId="057C9390">
      <w:pPr>
        <w:numPr>
          <w:ilvl w:val="1"/>
          <w:numId w:val="9"/>
        </w:numPr>
        <w:tabs>
          <w:tab w:val="left" w:pos="1080"/>
          <w:tab w:val="left" w:pos="2014"/>
        </w:tabs>
        <w:snapToGrid w:val="0"/>
        <w:spacing w:line="360" w:lineRule="auto"/>
        <w:ind w:left="1077" w:hanging="720"/>
        <w:rPr>
          <w:sz w:val="24"/>
        </w:rPr>
      </w:pPr>
      <w:r>
        <w:rPr>
          <w:sz w:val="24"/>
        </w:rPr>
        <w:t>供应商为联合体的，可以由联合体中的一方或者多方共同交纳</w:t>
      </w:r>
      <w:r>
        <w:rPr>
          <w:rFonts w:hint="eastAsia"/>
          <w:sz w:val="24"/>
        </w:rPr>
        <w:t>遴选</w:t>
      </w:r>
      <w:r>
        <w:rPr>
          <w:sz w:val="24"/>
        </w:rPr>
        <w:t>保证金，其交纳的保证金对联合体各方均具有约束力。</w:t>
      </w:r>
    </w:p>
    <w:p w14:paraId="1735A38D">
      <w:pPr>
        <w:numPr>
          <w:ilvl w:val="1"/>
          <w:numId w:val="9"/>
        </w:numPr>
        <w:tabs>
          <w:tab w:val="left" w:pos="1080"/>
          <w:tab w:val="left" w:pos="2014"/>
        </w:tabs>
        <w:snapToGrid w:val="0"/>
        <w:spacing w:line="360" w:lineRule="auto"/>
        <w:ind w:left="1077" w:hanging="720"/>
        <w:rPr>
          <w:sz w:val="24"/>
        </w:rPr>
      </w:pPr>
      <w:r>
        <w:rPr>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7FD02073">
      <w:pPr>
        <w:numPr>
          <w:ilvl w:val="2"/>
          <w:numId w:val="9"/>
        </w:numPr>
        <w:snapToGrid w:val="0"/>
        <w:spacing w:line="360" w:lineRule="auto"/>
        <w:rPr>
          <w:sz w:val="24"/>
        </w:rPr>
      </w:pPr>
      <w:r>
        <w:rPr>
          <w:snapToGrid w:val="0"/>
          <w:kern w:val="0"/>
          <w:sz w:val="24"/>
        </w:rPr>
        <w:t>已提交响应文件的供应商，在提交最后报价之前，可以根据</w:t>
      </w:r>
      <w:r>
        <w:rPr>
          <w:rFonts w:hint="eastAsia"/>
          <w:snapToGrid w:val="0"/>
          <w:kern w:val="0"/>
          <w:sz w:val="24"/>
        </w:rPr>
        <w:t>遴选</w:t>
      </w:r>
      <w:r>
        <w:rPr>
          <w:snapToGrid w:val="0"/>
          <w:kern w:val="0"/>
          <w:sz w:val="24"/>
        </w:rPr>
        <w:t>情况退出</w:t>
      </w:r>
      <w:r>
        <w:rPr>
          <w:rFonts w:hint="eastAsia"/>
          <w:snapToGrid w:val="0"/>
          <w:kern w:val="0"/>
          <w:sz w:val="24"/>
        </w:rPr>
        <w:t>遴选</w:t>
      </w:r>
      <w:r>
        <w:rPr>
          <w:snapToGrid w:val="0"/>
          <w:kern w:val="0"/>
          <w:sz w:val="24"/>
        </w:rPr>
        <w:t>。采购人、采购代理机构将退还退出</w:t>
      </w:r>
      <w:r>
        <w:rPr>
          <w:rFonts w:hint="eastAsia"/>
          <w:snapToGrid w:val="0"/>
          <w:kern w:val="0"/>
          <w:sz w:val="24"/>
        </w:rPr>
        <w:t>遴选</w:t>
      </w:r>
      <w:r>
        <w:rPr>
          <w:snapToGrid w:val="0"/>
          <w:kern w:val="0"/>
          <w:sz w:val="24"/>
        </w:rPr>
        <w:t>的供应商的</w:t>
      </w:r>
      <w:r>
        <w:rPr>
          <w:rFonts w:hint="eastAsia"/>
          <w:snapToGrid w:val="0"/>
          <w:kern w:val="0"/>
          <w:sz w:val="24"/>
        </w:rPr>
        <w:t>遴选</w:t>
      </w:r>
      <w:r>
        <w:rPr>
          <w:snapToGrid w:val="0"/>
          <w:kern w:val="0"/>
          <w:sz w:val="24"/>
        </w:rPr>
        <w:t>保证金；</w:t>
      </w:r>
    </w:p>
    <w:p w14:paraId="6E79DFE0">
      <w:pPr>
        <w:numPr>
          <w:ilvl w:val="2"/>
          <w:numId w:val="9"/>
        </w:numPr>
        <w:snapToGrid w:val="0"/>
        <w:spacing w:line="360" w:lineRule="auto"/>
        <w:rPr>
          <w:sz w:val="24"/>
        </w:rPr>
      </w:pPr>
      <w:r>
        <w:rPr>
          <w:sz w:val="24"/>
        </w:rPr>
        <w:t>成交供应商的</w:t>
      </w:r>
      <w:r>
        <w:rPr>
          <w:rFonts w:hint="eastAsia"/>
          <w:sz w:val="24"/>
        </w:rPr>
        <w:t>遴选</w:t>
      </w:r>
      <w:r>
        <w:rPr>
          <w:sz w:val="24"/>
        </w:rPr>
        <w:t>保证金，不迟于采购合同签订后5个工作日内退还；</w:t>
      </w:r>
    </w:p>
    <w:p w14:paraId="548E7734">
      <w:pPr>
        <w:numPr>
          <w:ilvl w:val="2"/>
          <w:numId w:val="9"/>
        </w:numPr>
        <w:snapToGrid w:val="0"/>
        <w:spacing w:line="360" w:lineRule="auto"/>
        <w:rPr>
          <w:sz w:val="24"/>
        </w:rPr>
      </w:pPr>
      <w:r>
        <w:rPr>
          <w:sz w:val="24"/>
        </w:rPr>
        <w:t>未成交供应商的</w:t>
      </w:r>
      <w:r>
        <w:rPr>
          <w:rFonts w:hint="eastAsia"/>
          <w:sz w:val="24"/>
        </w:rPr>
        <w:t>遴选</w:t>
      </w:r>
      <w:r>
        <w:rPr>
          <w:sz w:val="24"/>
        </w:rPr>
        <w:t>保证金，在成交通知书发出后5个工作日内退还。</w:t>
      </w:r>
    </w:p>
    <w:p w14:paraId="787FF634">
      <w:pPr>
        <w:numPr>
          <w:ilvl w:val="1"/>
          <w:numId w:val="9"/>
        </w:numPr>
        <w:tabs>
          <w:tab w:val="left" w:pos="1080"/>
          <w:tab w:val="left" w:pos="2014"/>
        </w:tabs>
        <w:snapToGrid w:val="0"/>
        <w:spacing w:line="360" w:lineRule="auto"/>
        <w:ind w:left="1077" w:hanging="720"/>
        <w:rPr>
          <w:sz w:val="24"/>
        </w:rPr>
      </w:pPr>
      <w:r>
        <w:rPr>
          <w:sz w:val="24"/>
        </w:rPr>
        <w:t>有下列情形之一的，采购人或采购代理机构不予退还</w:t>
      </w:r>
      <w:r>
        <w:rPr>
          <w:rFonts w:hint="eastAsia"/>
          <w:sz w:val="24"/>
        </w:rPr>
        <w:t>遴选</w:t>
      </w:r>
      <w:r>
        <w:rPr>
          <w:sz w:val="24"/>
        </w:rPr>
        <w:t>保证金：</w:t>
      </w:r>
    </w:p>
    <w:p w14:paraId="601533CE">
      <w:pPr>
        <w:numPr>
          <w:ilvl w:val="2"/>
          <w:numId w:val="9"/>
        </w:numPr>
        <w:snapToGrid w:val="0"/>
        <w:spacing w:line="360" w:lineRule="auto"/>
        <w:rPr>
          <w:sz w:val="24"/>
        </w:rPr>
      </w:pPr>
      <w:r>
        <w:rPr>
          <w:sz w:val="24"/>
        </w:rPr>
        <w:t>供应商在</w:t>
      </w:r>
      <w:r>
        <w:rPr>
          <w:rFonts w:hint="eastAsia"/>
          <w:sz w:val="24"/>
        </w:rPr>
        <w:t>提交</w:t>
      </w:r>
      <w:r>
        <w:rPr>
          <w:sz w:val="24"/>
        </w:rPr>
        <w:t>响应文件截止时间后撤回响应文件的；</w:t>
      </w:r>
    </w:p>
    <w:p w14:paraId="28715D0C">
      <w:pPr>
        <w:numPr>
          <w:ilvl w:val="2"/>
          <w:numId w:val="9"/>
        </w:numPr>
        <w:snapToGrid w:val="0"/>
        <w:spacing w:line="360" w:lineRule="auto"/>
        <w:rPr>
          <w:sz w:val="24"/>
        </w:rPr>
      </w:pPr>
      <w:r>
        <w:rPr>
          <w:sz w:val="24"/>
        </w:rPr>
        <w:t>供应商在响应文件中提供虚假材料的；</w:t>
      </w:r>
    </w:p>
    <w:p w14:paraId="200B6ED3">
      <w:pPr>
        <w:numPr>
          <w:ilvl w:val="2"/>
          <w:numId w:val="9"/>
        </w:numPr>
        <w:snapToGrid w:val="0"/>
        <w:spacing w:line="360" w:lineRule="auto"/>
        <w:rPr>
          <w:sz w:val="24"/>
        </w:rPr>
      </w:pPr>
      <w:r>
        <w:rPr>
          <w:sz w:val="24"/>
        </w:rPr>
        <w:t>除因不可抗力或</w:t>
      </w:r>
      <w:r>
        <w:rPr>
          <w:rFonts w:hint="eastAsia"/>
          <w:sz w:val="24"/>
        </w:rPr>
        <w:t>遴选</w:t>
      </w:r>
      <w:r>
        <w:rPr>
          <w:sz w:val="24"/>
        </w:rPr>
        <w:t>文件认可的情形以外，成交供应商不与采购人签订合同的；</w:t>
      </w:r>
    </w:p>
    <w:p w14:paraId="71A769D8">
      <w:pPr>
        <w:numPr>
          <w:ilvl w:val="2"/>
          <w:numId w:val="9"/>
        </w:numPr>
        <w:snapToGrid w:val="0"/>
        <w:spacing w:line="360" w:lineRule="auto"/>
        <w:rPr>
          <w:sz w:val="24"/>
        </w:rPr>
      </w:pPr>
      <w:r>
        <w:rPr>
          <w:sz w:val="24"/>
        </w:rPr>
        <w:t>供应商与采购人、其他供应商或者采购代理机构恶意串通的；</w:t>
      </w:r>
    </w:p>
    <w:p w14:paraId="3E947177">
      <w:pPr>
        <w:numPr>
          <w:ilvl w:val="2"/>
          <w:numId w:val="9"/>
        </w:numPr>
        <w:snapToGrid w:val="0"/>
        <w:spacing w:line="360" w:lineRule="auto"/>
        <w:rPr>
          <w:sz w:val="24"/>
        </w:rPr>
      </w:pPr>
      <w:r>
        <w:rPr>
          <w:sz w:val="24"/>
        </w:rPr>
        <w:t>《供应商须知资料表》规定的其他情形。</w:t>
      </w:r>
    </w:p>
    <w:p w14:paraId="5FD1AE95">
      <w:pPr>
        <w:numPr>
          <w:ilvl w:val="0"/>
          <w:numId w:val="9"/>
        </w:numPr>
        <w:tabs>
          <w:tab w:val="left" w:pos="360"/>
        </w:tabs>
        <w:snapToGrid w:val="0"/>
        <w:spacing w:line="360" w:lineRule="auto"/>
        <w:ind w:left="357" w:hanging="357"/>
        <w:outlineLvl w:val="1"/>
        <w:rPr>
          <w:sz w:val="24"/>
        </w:rPr>
      </w:pPr>
      <w:r>
        <w:rPr>
          <w:sz w:val="24"/>
        </w:rPr>
        <w:t>响应有效期</w:t>
      </w:r>
    </w:p>
    <w:p w14:paraId="0A23677E">
      <w:pPr>
        <w:numPr>
          <w:ilvl w:val="1"/>
          <w:numId w:val="9"/>
        </w:numPr>
        <w:tabs>
          <w:tab w:val="left" w:pos="1080"/>
          <w:tab w:val="left" w:pos="2014"/>
        </w:tabs>
        <w:snapToGrid w:val="0"/>
        <w:spacing w:line="360" w:lineRule="auto"/>
        <w:ind w:left="1077" w:hanging="720"/>
        <w:rPr>
          <w:sz w:val="24"/>
        </w:rPr>
      </w:pPr>
      <w:r>
        <w:rPr>
          <w:sz w:val="24"/>
        </w:rPr>
        <w:t>响应文件应在本</w:t>
      </w:r>
      <w:r>
        <w:rPr>
          <w:rFonts w:hint="eastAsia"/>
          <w:sz w:val="24"/>
        </w:rPr>
        <w:t>遴选</w:t>
      </w:r>
      <w:r>
        <w:rPr>
          <w:sz w:val="24"/>
        </w:rPr>
        <w:t>文件《供应商须知资料表》中规定的响应有效期内保持有效，响应有效期少于</w:t>
      </w:r>
      <w:r>
        <w:rPr>
          <w:rFonts w:hint="eastAsia"/>
          <w:sz w:val="24"/>
        </w:rPr>
        <w:t>遴选</w:t>
      </w:r>
      <w:r>
        <w:rPr>
          <w:sz w:val="24"/>
        </w:rPr>
        <w:t>文件规定期限的，其</w:t>
      </w:r>
      <w:r>
        <w:rPr>
          <w:b/>
          <w:sz w:val="24"/>
        </w:rPr>
        <w:t>响应无效</w:t>
      </w:r>
      <w:r>
        <w:rPr>
          <w:sz w:val="24"/>
        </w:rPr>
        <w:t>。</w:t>
      </w:r>
    </w:p>
    <w:p w14:paraId="0B460CB1">
      <w:pPr>
        <w:numPr>
          <w:ilvl w:val="0"/>
          <w:numId w:val="9"/>
        </w:numPr>
        <w:tabs>
          <w:tab w:val="left" w:pos="360"/>
        </w:tabs>
        <w:snapToGrid w:val="0"/>
        <w:spacing w:line="360" w:lineRule="auto"/>
        <w:ind w:left="357" w:hanging="357"/>
        <w:outlineLvl w:val="1"/>
        <w:rPr>
          <w:sz w:val="24"/>
        </w:rPr>
      </w:pPr>
      <w:bookmarkStart w:id="294" w:name="_Toc164608802"/>
      <w:bookmarkStart w:id="295" w:name="_Toc164608647"/>
      <w:bookmarkStart w:id="296" w:name="_Toc151193631"/>
      <w:bookmarkStart w:id="297" w:name="_Toc305158875"/>
      <w:bookmarkStart w:id="298" w:name="_Toc226337229"/>
      <w:bookmarkStart w:id="299" w:name="_Toc264969223"/>
      <w:bookmarkStart w:id="300" w:name="_Toc151193703"/>
      <w:bookmarkStart w:id="301" w:name="_Toc164229228"/>
      <w:bookmarkStart w:id="302" w:name="_Toc226309777"/>
      <w:bookmarkStart w:id="303" w:name="_Toc164351627"/>
      <w:bookmarkStart w:id="304" w:name="_Toc151193921"/>
      <w:bookmarkStart w:id="305" w:name="_Toc151193775"/>
      <w:bookmarkStart w:id="306" w:name="_Toc195842898"/>
      <w:bookmarkStart w:id="307" w:name="_Toc305158801"/>
      <w:bookmarkStart w:id="308" w:name="_Toc149720826"/>
      <w:bookmarkStart w:id="309" w:name="_Toc142311035"/>
      <w:bookmarkStart w:id="310" w:name="_Toc151193847"/>
      <w:bookmarkStart w:id="311" w:name="_Toc164229374"/>
      <w:bookmarkStart w:id="312" w:name="_Toc226965806"/>
      <w:bookmarkStart w:id="313" w:name="_Toc226965723"/>
      <w:bookmarkStart w:id="314" w:name="_Toc150774738"/>
      <w:bookmarkStart w:id="315" w:name="_Toc265228371"/>
      <w:bookmarkStart w:id="316" w:name="_Toc150480771"/>
      <w:bookmarkStart w:id="317" w:name="_Toc520356158"/>
      <w:bookmarkStart w:id="318" w:name="_Toc151190160"/>
      <w:bookmarkStart w:id="319" w:name="_Toc127151533"/>
      <w:bookmarkStart w:id="320" w:name="_Toc150509284"/>
      <w:bookmarkStart w:id="321" w:name="_Toc127151734"/>
      <w:bookmarkStart w:id="322" w:name="_Toc127161447"/>
      <w:bookmarkStart w:id="323" w:name="_Toc150774633"/>
      <w:r>
        <w:rPr>
          <w:sz w:val="24"/>
        </w:rPr>
        <w:t>响应文件的签署</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sz w:val="24"/>
        </w:rPr>
        <w:t>、盖章、装订</w:t>
      </w:r>
    </w:p>
    <w:p w14:paraId="19619375">
      <w:pPr>
        <w:numPr>
          <w:ilvl w:val="1"/>
          <w:numId w:val="9"/>
        </w:numPr>
        <w:tabs>
          <w:tab w:val="clear" w:pos="1589"/>
        </w:tabs>
        <w:snapToGrid w:val="0"/>
        <w:spacing w:line="360" w:lineRule="auto"/>
        <w:ind w:left="1080" w:hanging="720"/>
        <w:rPr>
          <w:color w:val="000000"/>
          <w:sz w:val="24"/>
        </w:rPr>
      </w:pPr>
      <w:bookmarkStart w:id="324" w:name="_Toc226309778"/>
      <w:bookmarkStart w:id="325" w:name="_Toc520356159"/>
      <w:bookmarkStart w:id="326" w:name="_Toc226965807"/>
      <w:bookmarkStart w:id="327" w:name="_Toc151193848"/>
      <w:bookmarkStart w:id="328" w:name="_Toc226337230"/>
      <w:bookmarkStart w:id="329" w:name="_Toc264969224"/>
      <w:bookmarkStart w:id="330" w:name="_Toc151193704"/>
      <w:bookmarkStart w:id="331" w:name="_Toc142311036"/>
      <w:bookmarkStart w:id="332" w:name="_Toc151193632"/>
      <w:bookmarkStart w:id="333" w:name="_Toc305158876"/>
      <w:bookmarkStart w:id="334" w:name="_Toc151190161"/>
      <w:bookmarkStart w:id="335" w:name="_Toc150774739"/>
      <w:bookmarkStart w:id="336" w:name="_Toc195842899"/>
      <w:bookmarkStart w:id="337" w:name="_Toc150480772"/>
      <w:bookmarkStart w:id="338" w:name="_Toc127151534"/>
      <w:bookmarkStart w:id="339" w:name="_Toc305158802"/>
      <w:bookmarkStart w:id="340" w:name="_Toc226965724"/>
      <w:bookmarkStart w:id="341" w:name="_Toc150509285"/>
      <w:bookmarkStart w:id="342" w:name="_Toc265228372"/>
      <w:bookmarkStart w:id="343" w:name="_Toc150774634"/>
      <w:bookmarkStart w:id="344" w:name="_Toc151193922"/>
      <w:bookmarkStart w:id="345" w:name="_Toc151193776"/>
      <w:r>
        <w:rPr>
          <w:color w:val="000000"/>
          <w:sz w:val="24"/>
        </w:rPr>
        <w:t>供应商应准备</w:t>
      </w:r>
      <w:r>
        <w:rPr>
          <w:color w:val="000000"/>
          <w:sz w:val="24"/>
          <w:u w:val="single"/>
        </w:rPr>
        <w:t>《供应商须知资料表》</w:t>
      </w:r>
      <w:r>
        <w:rPr>
          <w:color w:val="000000"/>
          <w:sz w:val="24"/>
        </w:rPr>
        <w:t>中规定数量的响应文件正本、副本及电子文档。每份响应文件须清楚地标明“正本”、“副本”和“电子文档”的字样。若正本和副本不符，以正本为准；电子版与纸质文件不符，以纸质文件为准。</w:t>
      </w:r>
    </w:p>
    <w:p w14:paraId="4F62A8F9">
      <w:pPr>
        <w:numPr>
          <w:ilvl w:val="1"/>
          <w:numId w:val="9"/>
        </w:numPr>
        <w:tabs>
          <w:tab w:val="clear" w:pos="1589"/>
        </w:tabs>
        <w:snapToGrid w:val="0"/>
        <w:spacing w:line="360" w:lineRule="auto"/>
        <w:ind w:left="1080" w:hanging="720"/>
        <w:rPr>
          <w:color w:val="000000"/>
          <w:sz w:val="24"/>
        </w:rPr>
      </w:pPr>
      <w:r>
        <w:rPr>
          <w:color w:val="000000"/>
          <w:sz w:val="24"/>
        </w:rPr>
        <w:t>响应文件的正本需打印或用不褪色墨水书写，并由供应商的法定代表人</w:t>
      </w:r>
      <w:r>
        <w:rPr>
          <w:rFonts w:hint="eastAsia"/>
          <w:kern w:val="0"/>
          <w:sz w:val="24"/>
          <w:szCs w:val="20"/>
        </w:rPr>
        <w:t>（单位负责人）</w:t>
      </w:r>
      <w:r>
        <w:rPr>
          <w:color w:val="000000"/>
          <w:sz w:val="24"/>
        </w:rPr>
        <w:t>或经其正式授权的代表</w:t>
      </w:r>
      <w:r>
        <w:rPr>
          <w:rFonts w:hint="eastAsia"/>
          <w:color w:val="000000"/>
          <w:sz w:val="24"/>
        </w:rPr>
        <w:t>按采购文件要求在规定的位置</w:t>
      </w:r>
      <w:r>
        <w:rPr>
          <w:color w:val="000000"/>
          <w:sz w:val="24"/>
        </w:rPr>
        <w:t>上签字</w:t>
      </w:r>
      <w:r>
        <w:rPr>
          <w:rFonts w:hint="eastAsia"/>
          <w:color w:val="000000"/>
          <w:sz w:val="24"/>
        </w:rPr>
        <w:t>和（或）</w:t>
      </w:r>
      <w:r>
        <w:rPr>
          <w:color w:val="000000"/>
          <w:sz w:val="24"/>
        </w:rPr>
        <w:t>加盖供应商公章。响应文件的副本可采用正本的复印件。</w:t>
      </w:r>
    </w:p>
    <w:p w14:paraId="16F93E83">
      <w:pPr>
        <w:numPr>
          <w:ilvl w:val="1"/>
          <w:numId w:val="9"/>
        </w:numPr>
        <w:tabs>
          <w:tab w:val="clear" w:pos="1589"/>
        </w:tabs>
        <w:snapToGrid w:val="0"/>
        <w:spacing w:line="360" w:lineRule="auto"/>
        <w:ind w:left="1080" w:hanging="720"/>
        <w:rPr>
          <w:color w:val="000000"/>
          <w:sz w:val="24"/>
        </w:rPr>
      </w:pPr>
      <w:r>
        <w:rPr>
          <w:color w:val="000000"/>
          <w:sz w:val="24"/>
        </w:rPr>
        <w:t>联合体响应的，对于要求盖章之处，除提供的格式中规定或本</w:t>
      </w:r>
      <w:r>
        <w:rPr>
          <w:rFonts w:hint="eastAsia"/>
          <w:color w:val="000000"/>
          <w:sz w:val="24"/>
        </w:rPr>
        <w:t>遴选</w:t>
      </w:r>
      <w:r>
        <w:rPr>
          <w:color w:val="000000"/>
          <w:sz w:val="24"/>
        </w:rPr>
        <w:t>文件中要求联合体各方盖章的以外，其余均加盖联合体牵头单位公章即可。</w:t>
      </w:r>
    </w:p>
    <w:p w14:paraId="72DFEA33">
      <w:pPr>
        <w:numPr>
          <w:ilvl w:val="1"/>
          <w:numId w:val="9"/>
        </w:numPr>
        <w:tabs>
          <w:tab w:val="clear" w:pos="1589"/>
        </w:tabs>
        <w:snapToGrid w:val="0"/>
        <w:spacing w:line="360" w:lineRule="auto"/>
        <w:ind w:left="1080" w:hanging="720"/>
        <w:rPr>
          <w:color w:val="000000"/>
          <w:sz w:val="24"/>
        </w:rPr>
      </w:pPr>
      <w:r>
        <w:rPr>
          <w:color w:val="000000"/>
          <w:sz w:val="24"/>
        </w:rPr>
        <w:t>任何行间插字、涂改和增删，必须由供应商的法定代表人</w:t>
      </w:r>
      <w:r>
        <w:rPr>
          <w:rFonts w:hint="eastAsia"/>
          <w:kern w:val="0"/>
          <w:sz w:val="24"/>
          <w:szCs w:val="20"/>
        </w:rPr>
        <w:t>（单位负责人）</w:t>
      </w:r>
      <w:r>
        <w:rPr>
          <w:color w:val="000000"/>
          <w:sz w:val="24"/>
        </w:rPr>
        <w:t>或其授权代表签字或加盖供应商公章后才有效。响应文件因字迹潦草或表达不清所引起的后果由供应商负责。</w:t>
      </w:r>
    </w:p>
    <w:p w14:paraId="132892BA">
      <w:pPr>
        <w:numPr>
          <w:ilvl w:val="1"/>
          <w:numId w:val="9"/>
        </w:numPr>
        <w:tabs>
          <w:tab w:val="clear" w:pos="1589"/>
        </w:tabs>
        <w:snapToGrid w:val="0"/>
        <w:spacing w:line="360" w:lineRule="auto"/>
        <w:ind w:left="1080" w:hanging="720"/>
        <w:rPr>
          <w:color w:val="000000"/>
          <w:sz w:val="24"/>
        </w:rPr>
      </w:pPr>
      <w:r>
        <w:rPr>
          <w:color w:val="000000"/>
          <w:sz w:val="24"/>
        </w:rPr>
        <w:t>响应文件需牢固装订成册（凡用活页夹、文件夹、塑料方便式书脊(插入式或穿孔式)均不认为是牢固装订）</w:t>
      </w:r>
      <w:r>
        <w:rPr>
          <w:sz w:val="24"/>
        </w:rPr>
        <w:t>、目录清楚、页码准确。</w:t>
      </w:r>
    </w:p>
    <w:p w14:paraId="1691A823">
      <w:pPr>
        <w:numPr>
          <w:ilvl w:val="1"/>
          <w:numId w:val="9"/>
        </w:numPr>
        <w:tabs>
          <w:tab w:val="clear" w:pos="1589"/>
        </w:tabs>
        <w:snapToGrid w:val="0"/>
        <w:spacing w:line="360" w:lineRule="auto"/>
        <w:ind w:left="1080" w:hanging="720"/>
        <w:rPr>
          <w:color w:val="000000"/>
          <w:sz w:val="24"/>
        </w:rPr>
      </w:pPr>
      <w:r>
        <w:rPr>
          <w:sz w:val="24"/>
        </w:rPr>
        <w:t>供应商在</w:t>
      </w:r>
      <w:r>
        <w:rPr>
          <w:rFonts w:hint="eastAsia"/>
          <w:sz w:val="24"/>
        </w:rPr>
        <w:t>遴选</w:t>
      </w:r>
      <w:r>
        <w:rPr>
          <w:sz w:val="24"/>
        </w:rPr>
        <w:t>过程中相关文件的签订、履行、通知等事项的书面文件中的单位盖章、印章、公章等处均仅指与供应商名称全称相一致的标准公章，如使用投标专用章或其它印章，须提供特别说明函，明确该投标专用章或其它印章作为直接参与</w:t>
      </w:r>
      <w:r>
        <w:rPr>
          <w:rFonts w:hint="eastAsia"/>
          <w:sz w:val="24"/>
        </w:rPr>
        <w:t>遴选</w:t>
      </w:r>
      <w:r>
        <w:rPr>
          <w:sz w:val="24"/>
        </w:rPr>
        <w:t>时相关响应文件的签章、及业务合作伙伴参与</w:t>
      </w:r>
      <w:r>
        <w:rPr>
          <w:rFonts w:hint="eastAsia"/>
          <w:sz w:val="24"/>
        </w:rPr>
        <w:t>遴选</w:t>
      </w:r>
      <w:r>
        <w:rPr>
          <w:sz w:val="24"/>
        </w:rPr>
        <w:t>时授权函的签章，其效力等同于公章（该特别说明函须同时加盖供应商公章和供应商投标专用章或其它印章）。使用非标准公章，未附有效的特别说明函的，其</w:t>
      </w:r>
      <w:r>
        <w:rPr>
          <w:b/>
          <w:sz w:val="24"/>
        </w:rPr>
        <w:t>响应无效</w:t>
      </w:r>
      <w:r>
        <w:rPr>
          <w:sz w:val="24"/>
        </w:rPr>
        <w:t>。</w:t>
      </w:r>
    </w:p>
    <w:p w14:paraId="6CEC13E3">
      <w:pPr>
        <w:numPr>
          <w:ilvl w:val="1"/>
          <w:numId w:val="9"/>
        </w:numPr>
        <w:tabs>
          <w:tab w:val="clear" w:pos="1589"/>
        </w:tabs>
        <w:snapToGrid w:val="0"/>
        <w:spacing w:line="360" w:lineRule="auto"/>
        <w:ind w:left="1080" w:hanging="720"/>
        <w:rPr>
          <w:color w:val="000000"/>
          <w:sz w:val="24"/>
        </w:rPr>
      </w:pPr>
      <w:r>
        <w:rPr>
          <w:color w:val="000000"/>
          <w:sz w:val="24"/>
        </w:rPr>
        <w:t>若</w:t>
      </w:r>
      <w:r>
        <w:rPr>
          <w:sz w:val="24"/>
        </w:rPr>
        <w:t>供应商</w:t>
      </w:r>
      <w:r>
        <w:rPr>
          <w:color w:val="000000"/>
          <w:sz w:val="24"/>
        </w:rPr>
        <w:t>对本项目的多个包（如有）同时进行响应，则响应文件的编制、包装要求以</w:t>
      </w:r>
      <w:r>
        <w:rPr>
          <w:color w:val="000000"/>
          <w:sz w:val="24"/>
          <w:u w:val="single"/>
        </w:rPr>
        <w:t>《供应商须知资料表》</w:t>
      </w:r>
      <w:r>
        <w:rPr>
          <w:color w:val="000000"/>
          <w:sz w:val="24"/>
        </w:rPr>
        <w:t>中的规定为准。</w:t>
      </w:r>
    </w:p>
    <w:p w14:paraId="37C3EF1D">
      <w:pPr>
        <w:tabs>
          <w:tab w:val="left" w:pos="1080"/>
          <w:tab w:val="left" w:pos="1589"/>
          <w:tab w:val="left" w:pos="2014"/>
        </w:tabs>
        <w:snapToGrid w:val="0"/>
        <w:spacing w:line="360" w:lineRule="auto"/>
        <w:rPr>
          <w:sz w:val="24"/>
        </w:rPr>
      </w:pPr>
    </w:p>
    <w:p w14:paraId="72B90AEB">
      <w:pPr>
        <w:tabs>
          <w:tab w:val="left" w:pos="900"/>
          <w:tab w:val="left" w:pos="1080"/>
        </w:tabs>
        <w:snapToGrid w:val="0"/>
        <w:spacing w:line="360" w:lineRule="auto"/>
        <w:ind w:left="357"/>
      </w:pPr>
    </w:p>
    <w:p w14:paraId="3FE4BBFA">
      <w:pPr>
        <w:pStyle w:val="3"/>
        <w:spacing w:before="0" w:line="360" w:lineRule="auto"/>
        <w:rPr>
          <w:rFonts w:ascii="Times New Roman" w:hAnsi="Times New Roman" w:eastAsia="宋体"/>
          <w:sz w:val="28"/>
        </w:rPr>
      </w:pPr>
      <w:r>
        <w:rPr>
          <w:rFonts w:ascii="Times New Roman" w:hAnsi="Times New Roman" w:eastAsia="宋体"/>
          <w:sz w:val="28"/>
        </w:rPr>
        <w:t>四   响应文件的提交</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14:paraId="450C4128">
      <w:pPr>
        <w:numPr>
          <w:ilvl w:val="0"/>
          <w:numId w:val="9"/>
        </w:numPr>
        <w:tabs>
          <w:tab w:val="left" w:pos="360"/>
        </w:tabs>
        <w:snapToGrid w:val="0"/>
        <w:spacing w:line="360" w:lineRule="auto"/>
        <w:ind w:left="357" w:hanging="357"/>
        <w:outlineLvl w:val="1"/>
        <w:rPr>
          <w:sz w:val="24"/>
        </w:rPr>
      </w:pPr>
      <w:bookmarkStart w:id="346" w:name="_Toc520356160"/>
      <w:bookmarkStart w:id="347" w:name="_Toc164608804"/>
      <w:bookmarkStart w:id="348" w:name="_Toc151193705"/>
      <w:bookmarkStart w:id="349" w:name="_Toc164229376"/>
      <w:bookmarkStart w:id="350" w:name="_Toc150480773"/>
      <w:bookmarkStart w:id="351" w:name="_Toc127161449"/>
      <w:bookmarkStart w:id="352" w:name="_Toc142311037"/>
      <w:bookmarkStart w:id="353" w:name="_Toc150774635"/>
      <w:bookmarkStart w:id="354" w:name="_Toc226309779"/>
      <w:bookmarkStart w:id="355" w:name="_Toc151193849"/>
      <w:bookmarkStart w:id="356" w:name="_Toc265228373"/>
      <w:bookmarkStart w:id="357" w:name="_Toc149720828"/>
      <w:bookmarkStart w:id="358" w:name="_Toc226965725"/>
      <w:bookmarkStart w:id="359" w:name="_Toc150509286"/>
      <w:bookmarkStart w:id="360" w:name="_Toc164229230"/>
      <w:bookmarkStart w:id="361" w:name="_Toc151193633"/>
      <w:bookmarkStart w:id="362" w:name="_Toc264969225"/>
      <w:bookmarkStart w:id="363" w:name="_Toc305158803"/>
      <w:bookmarkStart w:id="364" w:name="_Toc164351629"/>
      <w:bookmarkStart w:id="365" w:name="_Toc226965808"/>
      <w:bookmarkStart w:id="366" w:name="_Toc151190162"/>
      <w:bookmarkStart w:id="367" w:name="_Toc305158877"/>
      <w:bookmarkStart w:id="368" w:name="_Toc226337231"/>
      <w:bookmarkStart w:id="369" w:name="_Toc127151736"/>
      <w:bookmarkStart w:id="370" w:name="_Toc151193777"/>
      <w:bookmarkStart w:id="371" w:name="_Toc164608649"/>
      <w:bookmarkStart w:id="372" w:name="_Toc195842900"/>
      <w:bookmarkStart w:id="373" w:name="_Toc151193923"/>
      <w:bookmarkStart w:id="374" w:name="_Toc127151535"/>
      <w:bookmarkStart w:id="375" w:name="_Toc150774740"/>
      <w:r>
        <w:rPr>
          <w:sz w:val="24"/>
        </w:rPr>
        <w:t>响应文件的</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sz w:val="24"/>
        </w:rPr>
        <w:t>包装、</w:t>
      </w:r>
      <w:r>
        <w:rPr>
          <w:color w:val="000000"/>
          <w:sz w:val="24"/>
        </w:rPr>
        <w:t>标记和密封</w:t>
      </w:r>
    </w:p>
    <w:p w14:paraId="022C857C">
      <w:pPr>
        <w:numPr>
          <w:ilvl w:val="1"/>
          <w:numId w:val="9"/>
        </w:numPr>
        <w:tabs>
          <w:tab w:val="clear" w:pos="1589"/>
        </w:tabs>
        <w:snapToGrid w:val="0"/>
        <w:spacing w:line="360" w:lineRule="auto"/>
        <w:ind w:left="1080" w:hanging="720"/>
        <w:rPr>
          <w:color w:val="000000"/>
          <w:sz w:val="24"/>
        </w:rPr>
      </w:pPr>
      <w:r>
        <w:rPr>
          <w:color w:val="000000"/>
          <w:sz w:val="24"/>
        </w:rPr>
        <w:t>提交时，供应商需将响应文件分以下几部分进行包装、标记及提交：</w:t>
      </w:r>
    </w:p>
    <w:p w14:paraId="01099362">
      <w:pPr>
        <w:pStyle w:val="26"/>
        <w:tabs>
          <w:tab w:val="left" w:pos="1365"/>
        </w:tabs>
        <w:snapToGrid w:val="0"/>
        <w:spacing w:line="360" w:lineRule="auto"/>
        <w:ind w:left="1843" w:hanging="583"/>
        <w:rPr>
          <w:rFonts w:hint="default" w:ascii="Times New Roman" w:hAnsi="Times New Roman"/>
          <w:color w:val="000000"/>
          <w:sz w:val="24"/>
        </w:rPr>
      </w:pPr>
      <w:r>
        <w:rPr>
          <w:rFonts w:hint="default" w:ascii="Times New Roman" w:hAnsi="Times New Roman"/>
          <w:color w:val="000000"/>
          <w:sz w:val="24"/>
        </w:rPr>
        <w:t>（1）响应文件：将正本、所有的副本包装在标记为</w:t>
      </w:r>
      <w:r>
        <w:rPr>
          <w:rFonts w:hint="default" w:ascii="Times New Roman" w:hAnsi="Times New Roman"/>
          <w:b/>
          <w:color w:val="000000"/>
          <w:sz w:val="24"/>
        </w:rPr>
        <w:t>“响应文件《正本、副本”</w:t>
      </w:r>
      <w:r>
        <w:rPr>
          <w:rFonts w:hint="default" w:ascii="Times New Roman" w:hAnsi="Times New Roman"/>
          <w:color w:val="000000"/>
          <w:sz w:val="24"/>
        </w:rPr>
        <w:t>的包装袋/箱中进行提交，并尽量减少包装袋/箱的使用数量；</w:t>
      </w:r>
    </w:p>
    <w:p w14:paraId="6767C5F5">
      <w:pPr>
        <w:pStyle w:val="26"/>
        <w:tabs>
          <w:tab w:val="left" w:pos="1365"/>
        </w:tabs>
        <w:snapToGrid w:val="0"/>
        <w:spacing w:line="360" w:lineRule="auto"/>
        <w:ind w:left="1843" w:hanging="583"/>
        <w:rPr>
          <w:rFonts w:hint="default" w:ascii="Times New Roman" w:hAnsi="Times New Roman"/>
          <w:color w:val="000000"/>
          <w:sz w:val="24"/>
        </w:rPr>
      </w:pPr>
      <w:r>
        <w:rPr>
          <w:rFonts w:hint="default" w:ascii="Times New Roman" w:hAnsi="Times New Roman"/>
          <w:color w:val="000000"/>
          <w:sz w:val="24"/>
        </w:rPr>
        <w:t>（2）响应文件电子文档：将响应文件电子文档单独包装在标记为</w:t>
      </w:r>
      <w:r>
        <w:rPr>
          <w:rFonts w:hint="default" w:ascii="Times New Roman" w:hAnsi="Times New Roman"/>
          <w:b/>
          <w:color w:val="000000"/>
          <w:sz w:val="24"/>
        </w:rPr>
        <w:t>“响应文件电子文档”</w:t>
      </w:r>
      <w:r>
        <w:rPr>
          <w:rFonts w:hint="default" w:ascii="Times New Roman" w:hAnsi="Times New Roman"/>
          <w:color w:val="000000"/>
          <w:sz w:val="24"/>
        </w:rPr>
        <w:t>的包装袋中；若</w:t>
      </w:r>
      <w:r>
        <w:rPr>
          <w:rFonts w:ascii="Times New Roman" w:hAnsi="Times New Roman"/>
          <w:color w:val="000000"/>
          <w:sz w:val="24"/>
        </w:rPr>
        <w:t>遴选</w:t>
      </w:r>
      <w:r>
        <w:rPr>
          <w:rFonts w:hint="default" w:ascii="Times New Roman" w:hAnsi="Times New Roman"/>
          <w:color w:val="000000"/>
          <w:sz w:val="24"/>
        </w:rPr>
        <w:t>文件要求提交其他电子介质文档（如视频演示电子文档等），则该文档与响应文件电子文档一并封装在同一包装袋中。</w:t>
      </w:r>
    </w:p>
    <w:p w14:paraId="1322310D">
      <w:pPr>
        <w:numPr>
          <w:ilvl w:val="1"/>
          <w:numId w:val="9"/>
        </w:numPr>
        <w:tabs>
          <w:tab w:val="clear" w:pos="1589"/>
        </w:tabs>
        <w:snapToGrid w:val="0"/>
        <w:spacing w:line="360" w:lineRule="auto"/>
        <w:ind w:left="1080" w:hanging="720"/>
        <w:rPr>
          <w:color w:val="000000"/>
          <w:sz w:val="24"/>
        </w:rPr>
      </w:pPr>
      <w:r>
        <w:rPr>
          <w:color w:val="000000"/>
          <w:sz w:val="24"/>
        </w:rPr>
        <w:t>所有包装袋/箱上均需：</w:t>
      </w:r>
    </w:p>
    <w:p w14:paraId="21C0796B">
      <w:pPr>
        <w:pStyle w:val="26"/>
        <w:tabs>
          <w:tab w:val="left" w:pos="1365"/>
          <w:tab w:val="left" w:pos="1620"/>
        </w:tabs>
        <w:snapToGrid w:val="0"/>
        <w:spacing w:line="360" w:lineRule="auto"/>
        <w:ind w:left="1620" w:hanging="360"/>
        <w:rPr>
          <w:rFonts w:hint="default" w:ascii="Times New Roman" w:hAnsi="Times New Roman"/>
          <w:color w:val="000000"/>
          <w:sz w:val="24"/>
        </w:rPr>
      </w:pPr>
      <w:r>
        <w:rPr>
          <w:rFonts w:hint="default" w:ascii="Times New Roman" w:hAnsi="Times New Roman"/>
          <w:color w:val="000000"/>
          <w:sz w:val="24"/>
        </w:rPr>
        <w:t>（1）清楚标明递交至采购邀请中指明的地址；</w:t>
      </w:r>
    </w:p>
    <w:p w14:paraId="6FFED276">
      <w:pPr>
        <w:pStyle w:val="26"/>
        <w:tabs>
          <w:tab w:val="left" w:pos="1365"/>
          <w:tab w:val="left" w:pos="1620"/>
        </w:tabs>
        <w:snapToGrid w:val="0"/>
        <w:spacing w:line="360" w:lineRule="auto"/>
        <w:ind w:left="1620" w:hanging="360"/>
        <w:rPr>
          <w:rFonts w:hint="default" w:ascii="Times New Roman" w:hAnsi="Times New Roman"/>
          <w:color w:val="000000"/>
          <w:sz w:val="24"/>
        </w:rPr>
      </w:pPr>
      <w:r>
        <w:rPr>
          <w:rFonts w:hint="default" w:ascii="Times New Roman" w:hAnsi="Times New Roman"/>
          <w:color w:val="000000"/>
          <w:sz w:val="24"/>
        </w:rPr>
        <w:t>（2）注明采购邀请中指明的项目名称、项目编号和“在</w:t>
      </w:r>
      <w:r>
        <w:rPr>
          <w:rFonts w:hint="default" w:ascii="Times New Roman" w:hAnsi="Times New Roman"/>
          <w:color w:val="000000"/>
          <w:sz w:val="24"/>
          <w:u w:val="single"/>
        </w:rPr>
        <w:t xml:space="preserve">  （提交日期、时间）    </w:t>
      </w:r>
      <w:r>
        <w:rPr>
          <w:rFonts w:hint="default" w:ascii="Times New Roman" w:hAnsi="Times New Roman"/>
          <w:color w:val="000000"/>
          <w:sz w:val="24"/>
        </w:rPr>
        <w:t>之前不得启封”的字样；</w:t>
      </w:r>
    </w:p>
    <w:p w14:paraId="1DDCFBD8">
      <w:pPr>
        <w:pStyle w:val="26"/>
        <w:tabs>
          <w:tab w:val="left" w:pos="1365"/>
          <w:tab w:val="left" w:pos="1620"/>
        </w:tabs>
        <w:snapToGrid w:val="0"/>
        <w:spacing w:line="360" w:lineRule="auto"/>
        <w:ind w:left="1620" w:hanging="360"/>
        <w:rPr>
          <w:rFonts w:hint="default" w:ascii="Times New Roman" w:hAnsi="Times New Roman"/>
          <w:color w:val="000000"/>
          <w:sz w:val="24"/>
        </w:rPr>
      </w:pPr>
      <w:r>
        <w:rPr>
          <w:rFonts w:hint="default" w:ascii="Times New Roman" w:hAnsi="Times New Roman"/>
          <w:color w:val="000000"/>
          <w:sz w:val="24"/>
        </w:rPr>
        <w:t>（3）写明供应商名称和地址。</w:t>
      </w:r>
    </w:p>
    <w:p w14:paraId="41B6546D">
      <w:pPr>
        <w:numPr>
          <w:ilvl w:val="1"/>
          <w:numId w:val="9"/>
        </w:numPr>
        <w:tabs>
          <w:tab w:val="left" w:pos="1080"/>
          <w:tab w:val="left" w:pos="2014"/>
        </w:tabs>
        <w:snapToGrid w:val="0"/>
        <w:spacing w:line="360" w:lineRule="auto"/>
        <w:ind w:left="1077" w:hanging="720"/>
        <w:rPr>
          <w:sz w:val="24"/>
        </w:rPr>
      </w:pPr>
      <w:r>
        <w:rPr>
          <w:color w:val="000000"/>
          <w:sz w:val="24"/>
        </w:rPr>
        <w:t>如果供应商未按上述要求包装及加写标记，采购人或采购代理机构对响应文件的误投或过早启封概不负责。</w:t>
      </w:r>
    </w:p>
    <w:p w14:paraId="0AD1B3F7">
      <w:pPr>
        <w:numPr>
          <w:ilvl w:val="1"/>
          <w:numId w:val="9"/>
        </w:numPr>
        <w:tabs>
          <w:tab w:val="left" w:pos="1080"/>
          <w:tab w:val="left" w:pos="2014"/>
        </w:tabs>
        <w:snapToGrid w:val="0"/>
        <w:spacing w:line="360" w:lineRule="auto"/>
        <w:ind w:left="1077" w:hanging="720"/>
        <w:rPr>
          <w:sz w:val="24"/>
        </w:rPr>
      </w:pPr>
      <w:r>
        <w:rPr>
          <w:color w:val="000000"/>
          <w:sz w:val="24"/>
        </w:rPr>
        <w:t>未密封的响应文件，采购人、采购代理机构予以拒收。</w:t>
      </w:r>
    </w:p>
    <w:p w14:paraId="29F1C075">
      <w:pPr>
        <w:numPr>
          <w:ilvl w:val="1"/>
          <w:numId w:val="9"/>
        </w:numPr>
        <w:tabs>
          <w:tab w:val="left" w:pos="1080"/>
          <w:tab w:val="left" w:pos="2014"/>
        </w:tabs>
        <w:snapToGrid w:val="0"/>
        <w:spacing w:line="360" w:lineRule="auto"/>
        <w:ind w:left="1077" w:hanging="720"/>
        <w:rPr>
          <w:sz w:val="24"/>
        </w:rPr>
      </w:pPr>
      <w:r>
        <w:rPr>
          <w:color w:val="000000"/>
          <w:sz w:val="24"/>
        </w:rPr>
        <w:t>采购人拒绝接受以电报、电话、传真、电子邮件形式</w:t>
      </w:r>
      <w:r>
        <w:rPr>
          <w:rFonts w:hint="eastAsia"/>
          <w:color w:val="000000"/>
          <w:sz w:val="24"/>
        </w:rPr>
        <w:t>提交</w:t>
      </w:r>
      <w:r>
        <w:rPr>
          <w:color w:val="000000"/>
          <w:sz w:val="24"/>
        </w:rPr>
        <w:t>的响应文件。</w:t>
      </w:r>
    </w:p>
    <w:p w14:paraId="3A71050C">
      <w:pPr>
        <w:numPr>
          <w:ilvl w:val="0"/>
          <w:numId w:val="9"/>
        </w:numPr>
        <w:tabs>
          <w:tab w:val="left" w:pos="360"/>
        </w:tabs>
        <w:snapToGrid w:val="0"/>
        <w:spacing w:line="360" w:lineRule="auto"/>
        <w:ind w:left="357" w:hanging="357"/>
        <w:outlineLvl w:val="1"/>
        <w:rPr>
          <w:sz w:val="24"/>
        </w:rPr>
      </w:pPr>
      <w:bookmarkStart w:id="376" w:name="_Toc151190163"/>
      <w:bookmarkStart w:id="377" w:name="_Toc164229231"/>
      <w:bookmarkStart w:id="378" w:name="_Toc226337232"/>
      <w:bookmarkStart w:id="379" w:name="_Toc520356161"/>
      <w:bookmarkStart w:id="380" w:name="_Toc164229377"/>
      <w:bookmarkStart w:id="381" w:name="_Toc150774636"/>
      <w:bookmarkStart w:id="382" w:name="_Toc164351630"/>
      <w:bookmarkStart w:id="383" w:name="_Toc195842901"/>
      <w:bookmarkStart w:id="384" w:name="_Toc226965809"/>
      <w:bookmarkStart w:id="385" w:name="_Toc151193924"/>
      <w:bookmarkStart w:id="386" w:name="_Toc164608650"/>
      <w:bookmarkStart w:id="387" w:name="_Toc151193634"/>
      <w:bookmarkStart w:id="388" w:name="_Toc151193778"/>
      <w:bookmarkStart w:id="389" w:name="_Toc226965726"/>
      <w:bookmarkStart w:id="390" w:name="_Toc150480774"/>
      <w:bookmarkStart w:id="391" w:name="_Toc226309780"/>
      <w:bookmarkStart w:id="392" w:name="_Toc127151737"/>
      <w:bookmarkStart w:id="393" w:name="_Toc151193706"/>
      <w:bookmarkStart w:id="394" w:name="_Toc127161450"/>
      <w:bookmarkStart w:id="395" w:name="_Toc265228374"/>
      <w:bookmarkStart w:id="396" w:name="_Toc305158878"/>
      <w:bookmarkStart w:id="397" w:name="_Toc150509287"/>
      <w:bookmarkStart w:id="398" w:name="_Toc264969226"/>
      <w:bookmarkStart w:id="399" w:name="_Toc149720829"/>
      <w:bookmarkStart w:id="400" w:name="_Toc150774741"/>
      <w:bookmarkStart w:id="401" w:name="_Toc164608805"/>
      <w:bookmarkStart w:id="402" w:name="_Toc142311038"/>
      <w:bookmarkStart w:id="403" w:name="_Toc127151536"/>
      <w:bookmarkStart w:id="404" w:name="_Toc305158804"/>
      <w:bookmarkStart w:id="405" w:name="_Toc151193850"/>
      <w:r>
        <w:rPr>
          <w:sz w:val="24"/>
        </w:rPr>
        <w:t>响应文件</w:t>
      </w:r>
      <w:r>
        <w:rPr>
          <w:rFonts w:hint="eastAsia"/>
          <w:sz w:val="24"/>
        </w:rPr>
        <w:t>提交</w:t>
      </w:r>
      <w:r>
        <w:rPr>
          <w:sz w:val="24"/>
        </w:rPr>
        <w:t>截止</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sz w:val="24"/>
        </w:rPr>
        <w:t>时间</w:t>
      </w:r>
    </w:p>
    <w:p w14:paraId="1CDB6E36">
      <w:pPr>
        <w:numPr>
          <w:ilvl w:val="1"/>
          <w:numId w:val="9"/>
        </w:numPr>
        <w:tabs>
          <w:tab w:val="left" w:pos="1080"/>
          <w:tab w:val="left" w:pos="2014"/>
        </w:tabs>
        <w:snapToGrid w:val="0"/>
        <w:spacing w:line="360" w:lineRule="auto"/>
        <w:ind w:left="1077" w:hanging="720"/>
        <w:rPr>
          <w:sz w:val="24"/>
        </w:rPr>
      </w:pPr>
      <w:r>
        <w:rPr>
          <w:sz w:val="24"/>
        </w:rPr>
        <w:t>供应商应在</w:t>
      </w:r>
      <w:r>
        <w:rPr>
          <w:rFonts w:hint="eastAsia"/>
          <w:sz w:val="24"/>
        </w:rPr>
        <w:t>遴选</w:t>
      </w:r>
      <w:r>
        <w:rPr>
          <w:sz w:val="24"/>
        </w:rPr>
        <w:t>文件要求</w:t>
      </w:r>
      <w:r>
        <w:rPr>
          <w:rFonts w:hint="eastAsia"/>
          <w:sz w:val="24"/>
        </w:rPr>
        <w:t>首次</w:t>
      </w:r>
      <w:r>
        <w:rPr>
          <w:sz w:val="24"/>
        </w:rPr>
        <w:t>响应文件提交截止时间前，</w:t>
      </w:r>
      <w:r>
        <w:rPr>
          <w:color w:val="000000"/>
          <w:sz w:val="24"/>
        </w:rPr>
        <w:t>将响应文件密封送达采购人或采购代理机构，送达地点应是第一章《采购邀请》中规定的地址。</w:t>
      </w:r>
    </w:p>
    <w:p w14:paraId="291FC0B8">
      <w:pPr>
        <w:numPr>
          <w:ilvl w:val="1"/>
          <w:numId w:val="9"/>
        </w:numPr>
        <w:tabs>
          <w:tab w:val="left" w:pos="1080"/>
          <w:tab w:val="left" w:pos="2014"/>
        </w:tabs>
        <w:snapToGrid w:val="0"/>
        <w:spacing w:line="360" w:lineRule="auto"/>
        <w:ind w:left="1077" w:hanging="720"/>
        <w:rPr>
          <w:sz w:val="24"/>
        </w:rPr>
      </w:pPr>
      <w:r>
        <w:rPr>
          <w:color w:val="000000"/>
          <w:sz w:val="24"/>
        </w:rPr>
        <w:t>逾期送达的</w:t>
      </w:r>
      <w:r>
        <w:rPr>
          <w:sz w:val="24"/>
        </w:rPr>
        <w:t>响应</w:t>
      </w:r>
      <w:r>
        <w:rPr>
          <w:color w:val="000000"/>
          <w:sz w:val="24"/>
        </w:rPr>
        <w:t>文件，采购人、采购代理机构予以拒收。</w:t>
      </w:r>
    </w:p>
    <w:p w14:paraId="4231280A">
      <w:pPr>
        <w:numPr>
          <w:ilvl w:val="0"/>
          <w:numId w:val="9"/>
        </w:numPr>
        <w:tabs>
          <w:tab w:val="left" w:pos="360"/>
        </w:tabs>
        <w:snapToGrid w:val="0"/>
        <w:spacing w:line="360" w:lineRule="auto"/>
        <w:ind w:left="357" w:hanging="357"/>
        <w:outlineLvl w:val="1"/>
        <w:rPr>
          <w:sz w:val="24"/>
        </w:rPr>
      </w:pPr>
      <w:bookmarkStart w:id="406" w:name="_Toc164608651"/>
      <w:bookmarkStart w:id="407" w:name="_Toc264969227"/>
      <w:bookmarkStart w:id="408" w:name="_Toc164229232"/>
      <w:bookmarkStart w:id="409" w:name="_Toc150509288"/>
      <w:bookmarkStart w:id="410" w:name="_Toc151193707"/>
      <w:bookmarkStart w:id="411" w:name="_Toc305158805"/>
      <w:bookmarkStart w:id="412" w:name="_Toc150774637"/>
      <w:bookmarkStart w:id="413" w:name="_Toc305158879"/>
      <w:bookmarkStart w:id="414" w:name="_Toc151193851"/>
      <w:bookmarkStart w:id="415" w:name="_Toc520356162"/>
      <w:bookmarkStart w:id="416" w:name="_Toc150480775"/>
      <w:bookmarkStart w:id="417" w:name="_Toc164351631"/>
      <w:bookmarkStart w:id="418" w:name="_Toc151193779"/>
      <w:bookmarkStart w:id="419" w:name="_Toc151193635"/>
      <w:bookmarkStart w:id="420" w:name="_Toc142311039"/>
      <w:bookmarkStart w:id="421" w:name="_Toc127151738"/>
      <w:bookmarkStart w:id="422" w:name="_Toc164229378"/>
      <w:bookmarkStart w:id="423" w:name="_Toc164608806"/>
      <w:bookmarkStart w:id="424" w:name="_Toc195842902"/>
      <w:bookmarkStart w:id="425" w:name="_Toc150774742"/>
      <w:bookmarkStart w:id="426" w:name="_Toc226965727"/>
      <w:bookmarkStart w:id="427" w:name="_Toc226337233"/>
      <w:bookmarkStart w:id="428" w:name="_Toc151190164"/>
      <w:bookmarkStart w:id="429" w:name="_Toc149720830"/>
      <w:bookmarkStart w:id="430" w:name="_Toc226309781"/>
      <w:bookmarkStart w:id="431" w:name="_Toc127151537"/>
      <w:bookmarkStart w:id="432" w:name="_Toc151193925"/>
      <w:bookmarkStart w:id="433" w:name="_Toc226965810"/>
      <w:bookmarkStart w:id="434" w:name="_Toc265228375"/>
      <w:bookmarkStart w:id="435" w:name="_Toc127161451"/>
      <w:r>
        <w:rPr>
          <w:sz w:val="24"/>
        </w:rPr>
        <w:t>响应文件的修改与撤回</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14:paraId="72D9CF43">
      <w:pPr>
        <w:numPr>
          <w:ilvl w:val="1"/>
          <w:numId w:val="9"/>
        </w:numPr>
        <w:tabs>
          <w:tab w:val="left" w:pos="1080"/>
          <w:tab w:val="left" w:pos="2014"/>
        </w:tabs>
        <w:snapToGrid w:val="0"/>
        <w:spacing w:line="360" w:lineRule="auto"/>
        <w:ind w:left="1077" w:hanging="720"/>
        <w:rPr>
          <w:sz w:val="24"/>
        </w:rPr>
      </w:pPr>
      <w:r>
        <w:rPr>
          <w:rFonts w:hint="eastAsia"/>
          <w:sz w:val="24"/>
        </w:rPr>
        <w:t>首次</w:t>
      </w:r>
      <w:r>
        <w:rPr>
          <w:sz w:val="24"/>
        </w:rPr>
        <w:t>响应文件提交截止时间前，供应商可以对所提交的响应文件进行补充、修改或者撤回，</w:t>
      </w:r>
      <w:r>
        <w:rPr>
          <w:color w:val="000000"/>
          <w:sz w:val="24"/>
        </w:rPr>
        <w:t>并书面</w:t>
      </w:r>
      <w:r>
        <w:rPr>
          <w:sz w:val="24"/>
        </w:rPr>
        <w:t>通知采购人或采购代理机构。</w:t>
      </w:r>
    </w:p>
    <w:p w14:paraId="28F1300F">
      <w:pPr>
        <w:numPr>
          <w:ilvl w:val="1"/>
          <w:numId w:val="9"/>
        </w:numPr>
        <w:tabs>
          <w:tab w:val="left" w:pos="1080"/>
          <w:tab w:val="left" w:pos="2014"/>
        </w:tabs>
        <w:snapToGrid w:val="0"/>
        <w:spacing w:line="360" w:lineRule="auto"/>
        <w:ind w:left="1077" w:hanging="720"/>
        <w:rPr>
          <w:sz w:val="24"/>
        </w:rPr>
      </w:pPr>
      <w:r>
        <w:rPr>
          <w:sz w:val="24"/>
        </w:rPr>
        <w:t>供应商对响应文件的补充、修改的内容应当按照</w:t>
      </w:r>
      <w:r>
        <w:rPr>
          <w:rFonts w:hint="eastAsia"/>
          <w:sz w:val="24"/>
        </w:rPr>
        <w:t>遴选</w:t>
      </w:r>
      <w:r>
        <w:rPr>
          <w:sz w:val="24"/>
        </w:rPr>
        <w:t>文件要求签署、盖章、密封后，作为响应文件的组成部分。</w:t>
      </w:r>
      <w:r>
        <w:rPr>
          <w:kern w:val="0"/>
          <w:sz w:val="24"/>
        </w:rPr>
        <w:t>补充、修改的内容与响应文件不一致的，以补充、修改的内容为准。</w:t>
      </w:r>
    </w:p>
    <w:p w14:paraId="47CD6685">
      <w:pPr>
        <w:numPr>
          <w:ilvl w:val="1"/>
          <w:numId w:val="9"/>
        </w:numPr>
        <w:tabs>
          <w:tab w:val="left" w:pos="1080"/>
          <w:tab w:val="left" w:pos="2014"/>
        </w:tabs>
        <w:snapToGrid w:val="0"/>
        <w:spacing w:line="360" w:lineRule="auto"/>
        <w:ind w:left="1077" w:hanging="720"/>
        <w:rPr>
          <w:sz w:val="24"/>
        </w:rPr>
      </w:pPr>
      <w:r>
        <w:rPr>
          <w:rFonts w:hint="eastAsia"/>
          <w:color w:val="000000"/>
          <w:sz w:val="24"/>
        </w:rPr>
        <w:t>开启</w:t>
      </w:r>
      <w:r>
        <w:rPr>
          <w:color w:val="000000"/>
          <w:sz w:val="24"/>
        </w:rPr>
        <w:t>后，响应文件不予退回。</w:t>
      </w:r>
    </w:p>
    <w:p w14:paraId="2DE2E990">
      <w:pPr>
        <w:tabs>
          <w:tab w:val="left" w:pos="900"/>
          <w:tab w:val="left" w:pos="1080"/>
          <w:tab w:val="left" w:pos="1589"/>
        </w:tabs>
        <w:snapToGrid w:val="0"/>
        <w:spacing w:line="360" w:lineRule="auto"/>
        <w:ind w:left="357"/>
        <w:rPr>
          <w:sz w:val="24"/>
        </w:rPr>
      </w:pPr>
    </w:p>
    <w:p w14:paraId="75270CB4">
      <w:pPr>
        <w:pStyle w:val="3"/>
        <w:spacing w:before="0" w:line="360" w:lineRule="auto"/>
        <w:rPr>
          <w:rFonts w:ascii="Times New Roman" w:hAnsi="Times New Roman" w:eastAsia="宋体"/>
          <w:sz w:val="28"/>
        </w:rPr>
      </w:pPr>
      <w:bookmarkStart w:id="436" w:name="_Toc127151538"/>
      <w:bookmarkStart w:id="437" w:name="_Toc520356163"/>
      <w:bookmarkStart w:id="438" w:name="_Toc151190165"/>
      <w:bookmarkStart w:id="439" w:name="_Toc150480776"/>
      <w:bookmarkStart w:id="440" w:name="_Toc226337234"/>
      <w:bookmarkStart w:id="441" w:name="_Toc305158880"/>
      <w:bookmarkStart w:id="442" w:name="_Toc226965811"/>
      <w:bookmarkStart w:id="443" w:name="_Toc151193636"/>
      <w:bookmarkStart w:id="444" w:name="_Toc151193780"/>
      <w:bookmarkStart w:id="445" w:name="_Toc150774743"/>
      <w:bookmarkStart w:id="446" w:name="_Toc226965728"/>
      <w:bookmarkStart w:id="447" w:name="_Toc226309782"/>
      <w:bookmarkStart w:id="448" w:name="_Toc151193852"/>
      <w:bookmarkStart w:id="449" w:name="_Toc195842903"/>
      <w:bookmarkStart w:id="450" w:name="_Toc150509289"/>
      <w:bookmarkStart w:id="451" w:name="_Toc142311040"/>
      <w:bookmarkStart w:id="452" w:name="_Toc265228376"/>
      <w:bookmarkStart w:id="453" w:name="_Toc150774638"/>
      <w:bookmarkStart w:id="454" w:name="_Toc151193926"/>
      <w:bookmarkStart w:id="455" w:name="_Toc305158806"/>
      <w:bookmarkStart w:id="456" w:name="_Toc151193708"/>
      <w:bookmarkStart w:id="457" w:name="_Toc264969228"/>
      <w:r>
        <w:rPr>
          <w:rFonts w:ascii="Times New Roman" w:hAnsi="Times New Roman" w:eastAsia="宋体"/>
          <w:sz w:val="28"/>
        </w:rPr>
        <w:t xml:space="preserve">五   </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Fonts w:ascii="Times New Roman" w:hAnsi="Times New Roman" w:eastAsia="宋体"/>
          <w:sz w:val="28"/>
        </w:rPr>
        <w:t>评审</w:t>
      </w:r>
    </w:p>
    <w:p w14:paraId="761F5BF5">
      <w:pPr>
        <w:numPr>
          <w:ilvl w:val="0"/>
          <w:numId w:val="9"/>
        </w:numPr>
        <w:tabs>
          <w:tab w:val="left" w:pos="360"/>
        </w:tabs>
        <w:snapToGrid w:val="0"/>
        <w:spacing w:line="360" w:lineRule="auto"/>
        <w:ind w:left="357" w:hanging="357"/>
        <w:outlineLvl w:val="1"/>
        <w:rPr>
          <w:sz w:val="24"/>
        </w:rPr>
      </w:pPr>
      <w:r>
        <w:rPr>
          <w:sz w:val="24"/>
        </w:rPr>
        <w:t>响应文件的开启</w:t>
      </w:r>
    </w:p>
    <w:p w14:paraId="2C17CEE6">
      <w:pPr>
        <w:numPr>
          <w:ilvl w:val="1"/>
          <w:numId w:val="9"/>
        </w:numPr>
        <w:tabs>
          <w:tab w:val="left" w:pos="1080"/>
          <w:tab w:val="left" w:pos="2014"/>
        </w:tabs>
        <w:snapToGrid w:val="0"/>
        <w:spacing w:line="360" w:lineRule="auto"/>
        <w:ind w:left="1077" w:hanging="720"/>
        <w:rPr>
          <w:sz w:val="24"/>
        </w:rPr>
      </w:pPr>
      <w:r>
        <w:rPr>
          <w:sz w:val="24"/>
        </w:rPr>
        <w:t>采购人或采购代理机构将按</w:t>
      </w:r>
      <w:r>
        <w:rPr>
          <w:rFonts w:hint="eastAsia"/>
          <w:sz w:val="24"/>
        </w:rPr>
        <w:t>遴选</w:t>
      </w:r>
      <w:r>
        <w:rPr>
          <w:sz w:val="24"/>
        </w:rPr>
        <w:t>文件的规定，在响应文件提交截止时间的同一时间和</w:t>
      </w:r>
      <w:r>
        <w:rPr>
          <w:rFonts w:hint="eastAsia"/>
          <w:sz w:val="24"/>
        </w:rPr>
        <w:t>遴选</w:t>
      </w:r>
      <w:r>
        <w:rPr>
          <w:sz w:val="24"/>
        </w:rPr>
        <w:t>文件预先确定的地点开启响应文件。开启</w:t>
      </w:r>
      <w:r>
        <w:rPr>
          <w:color w:val="000000"/>
          <w:sz w:val="24"/>
        </w:rPr>
        <w:t>时邀请所有供应商代表参加，参加开启的代表应签名报到以证明其出席。</w:t>
      </w:r>
      <w:r>
        <w:rPr>
          <w:rFonts w:hint="eastAsia"/>
          <w:color w:val="000000"/>
          <w:sz w:val="24"/>
        </w:rPr>
        <w:t>未出席开启仪式的供应商，视同认可开启仪式结果。</w:t>
      </w:r>
    </w:p>
    <w:p w14:paraId="28692200">
      <w:pPr>
        <w:numPr>
          <w:ilvl w:val="1"/>
          <w:numId w:val="9"/>
        </w:numPr>
        <w:tabs>
          <w:tab w:val="left" w:pos="1080"/>
          <w:tab w:val="left" w:pos="2014"/>
        </w:tabs>
        <w:snapToGrid w:val="0"/>
        <w:spacing w:line="360" w:lineRule="auto"/>
        <w:ind w:left="1077" w:hanging="720"/>
        <w:rPr>
          <w:sz w:val="24"/>
        </w:rPr>
      </w:pPr>
      <w:r>
        <w:rPr>
          <w:color w:val="000000"/>
          <w:sz w:val="24"/>
        </w:rPr>
        <w:t>开启时，由供应商或其推选的代表检查响应文件的密封情况。</w:t>
      </w:r>
    </w:p>
    <w:p w14:paraId="644A28AC">
      <w:pPr>
        <w:numPr>
          <w:ilvl w:val="1"/>
          <w:numId w:val="9"/>
        </w:numPr>
        <w:tabs>
          <w:tab w:val="left" w:pos="1080"/>
          <w:tab w:val="left" w:pos="2014"/>
        </w:tabs>
        <w:snapToGrid w:val="0"/>
        <w:spacing w:line="360" w:lineRule="auto"/>
        <w:ind w:left="1077" w:hanging="720"/>
        <w:rPr>
          <w:sz w:val="24"/>
        </w:rPr>
      </w:pPr>
      <w:r>
        <w:rPr>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0C07440D">
      <w:pPr>
        <w:numPr>
          <w:ilvl w:val="1"/>
          <w:numId w:val="9"/>
        </w:numPr>
        <w:tabs>
          <w:tab w:val="left" w:pos="1080"/>
          <w:tab w:val="left" w:pos="2014"/>
        </w:tabs>
        <w:snapToGrid w:val="0"/>
        <w:spacing w:line="360" w:lineRule="auto"/>
        <w:ind w:left="1077" w:hanging="720"/>
        <w:rPr>
          <w:sz w:val="24"/>
        </w:rPr>
      </w:pPr>
      <w:r>
        <w:rPr>
          <w:sz w:val="24"/>
        </w:rPr>
        <w:t>供应商不足3家的，不予开启。</w:t>
      </w:r>
    </w:p>
    <w:p w14:paraId="0DCA59FA">
      <w:pPr>
        <w:numPr>
          <w:ilvl w:val="1"/>
          <w:numId w:val="9"/>
        </w:numPr>
        <w:tabs>
          <w:tab w:val="left" w:pos="1080"/>
          <w:tab w:val="left" w:pos="2014"/>
        </w:tabs>
        <w:snapToGrid w:val="0"/>
        <w:spacing w:line="360" w:lineRule="auto"/>
        <w:ind w:left="1077" w:hanging="720"/>
        <w:rPr>
          <w:sz w:val="24"/>
        </w:rPr>
      </w:pPr>
      <w:bookmarkStart w:id="458" w:name="_Toc520356165"/>
      <w:r>
        <w:rPr>
          <w:sz w:val="24"/>
        </w:rPr>
        <w:t>本项目不公开报价。</w:t>
      </w:r>
    </w:p>
    <w:bookmarkEnd w:id="458"/>
    <w:p w14:paraId="26EA8897">
      <w:pPr>
        <w:numPr>
          <w:ilvl w:val="0"/>
          <w:numId w:val="9"/>
        </w:numPr>
        <w:tabs>
          <w:tab w:val="left" w:pos="360"/>
        </w:tabs>
        <w:snapToGrid w:val="0"/>
        <w:spacing w:line="360" w:lineRule="auto"/>
        <w:ind w:left="357" w:hanging="357"/>
        <w:outlineLvl w:val="1"/>
        <w:rPr>
          <w:sz w:val="24"/>
        </w:rPr>
      </w:pPr>
      <w:r>
        <w:rPr>
          <w:rFonts w:hint="eastAsia"/>
          <w:sz w:val="24"/>
        </w:rPr>
        <w:t>遴选</w:t>
      </w:r>
      <w:r>
        <w:rPr>
          <w:sz w:val="24"/>
        </w:rPr>
        <w:t>小组</w:t>
      </w:r>
    </w:p>
    <w:p w14:paraId="0E86C840">
      <w:pPr>
        <w:numPr>
          <w:ilvl w:val="1"/>
          <w:numId w:val="9"/>
        </w:numPr>
        <w:tabs>
          <w:tab w:val="left" w:pos="1080"/>
          <w:tab w:val="left" w:pos="2014"/>
        </w:tabs>
        <w:snapToGrid w:val="0"/>
        <w:spacing w:line="360" w:lineRule="auto"/>
        <w:ind w:left="1077" w:hanging="720"/>
        <w:rPr>
          <w:sz w:val="24"/>
        </w:rPr>
      </w:pPr>
      <w:r>
        <w:rPr>
          <w:rFonts w:hint="eastAsia"/>
          <w:sz w:val="24"/>
        </w:rPr>
        <w:t>遴选</w:t>
      </w:r>
      <w:r>
        <w:rPr>
          <w:sz w:val="24"/>
        </w:rPr>
        <w:t>小组根据政府采购有关规定和本次采购项目的特点进行组建，并负责具体评审</w:t>
      </w:r>
      <w:r>
        <w:rPr>
          <w:rFonts w:hint="eastAsia"/>
          <w:sz w:val="24"/>
        </w:rPr>
        <w:t>与遴选</w:t>
      </w:r>
      <w:r>
        <w:rPr>
          <w:sz w:val="24"/>
        </w:rPr>
        <w:t>事务，独立履行职责。</w:t>
      </w:r>
      <w:bookmarkStart w:id="459" w:name="_Toc520356166"/>
    </w:p>
    <w:p w14:paraId="63BCE5FC">
      <w:pPr>
        <w:numPr>
          <w:ilvl w:val="1"/>
          <w:numId w:val="9"/>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59"/>
      <w:bookmarkStart w:id="460" w:name="_Toc520356169"/>
    </w:p>
    <w:p w14:paraId="60CFF13A">
      <w:pPr>
        <w:numPr>
          <w:ilvl w:val="0"/>
          <w:numId w:val="9"/>
        </w:numPr>
        <w:tabs>
          <w:tab w:val="left" w:pos="360"/>
        </w:tabs>
        <w:snapToGrid w:val="0"/>
        <w:spacing w:line="360" w:lineRule="auto"/>
        <w:outlineLvl w:val="1"/>
        <w:rPr>
          <w:sz w:val="24"/>
        </w:rPr>
      </w:pPr>
      <w:r>
        <w:rPr>
          <w:sz w:val="24"/>
        </w:rPr>
        <w:t>评审方法和评审标准</w:t>
      </w:r>
    </w:p>
    <w:p w14:paraId="24662181">
      <w:pPr>
        <w:numPr>
          <w:ilvl w:val="1"/>
          <w:numId w:val="9"/>
        </w:numPr>
        <w:tabs>
          <w:tab w:val="left" w:pos="1080"/>
          <w:tab w:val="left" w:pos="2014"/>
        </w:tabs>
        <w:snapToGrid w:val="0"/>
        <w:spacing w:line="360" w:lineRule="auto"/>
        <w:ind w:left="1077" w:hanging="720"/>
        <w:rPr>
          <w:sz w:val="24"/>
        </w:rPr>
      </w:pPr>
      <w:r>
        <w:rPr>
          <w:sz w:val="24"/>
        </w:rPr>
        <w:t>见第三章《评审方法和评审标准》。</w:t>
      </w:r>
    </w:p>
    <w:p w14:paraId="7D2006C2">
      <w:pPr>
        <w:tabs>
          <w:tab w:val="left" w:pos="360"/>
          <w:tab w:val="left" w:pos="1080"/>
        </w:tabs>
        <w:snapToGrid w:val="0"/>
        <w:spacing w:line="360" w:lineRule="auto"/>
        <w:ind w:left="1080"/>
        <w:rPr>
          <w:sz w:val="24"/>
        </w:rPr>
      </w:pPr>
    </w:p>
    <w:p w14:paraId="50B049D2">
      <w:pPr>
        <w:pStyle w:val="3"/>
        <w:spacing w:before="0" w:line="360" w:lineRule="auto"/>
        <w:rPr>
          <w:rFonts w:ascii="Times New Roman" w:hAnsi="Times New Roman" w:eastAsia="宋体"/>
          <w:sz w:val="28"/>
        </w:rPr>
      </w:pPr>
      <w:bookmarkStart w:id="461" w:name="_Toc151190172"/>
      <w:bookmarkStart w:id="462" w:name="_Toc264969235"/>
      <w:bookmarkStart w:id="463" w:name="_Toc150774645"/>
      <w:bookmarkStart w:id="464" w:name="_Toc151193787"/>
      <w:bookmarkStart w:id="465" w:name="_Toc151193933"/>
      <w:bookmarkStart w:id="466" w:name="_Toc150509296"/>
      <w:bookmarkStart w:id="467" w:name="_Toc142311047"/>
      <w:bookmarkStart w:id="468" w:name="_Toc150480783"/>
      <w:bookmarkStart w:id="469" w:name="_Toc305158813"/>
      <w:bookmarkStart w:id="470" w:name="_Toc151193859"/>
      <w:bookmarkStart w:id="471" w:name="_Toc226337241"/>
      <w:bookmarkStart w:id="472" w:name="_Toc151193643"/>
      <w:bookmarkStart w:id="473" w:name="_Toc195842910"/>
      <w:bookmarkStart w:id="474" w:name="_Toc265228383"/>
      <w:bookmarkStart w:id="475" w:name="_Toc150774750"/>
      <w:bookmarkStart w:id="476" w:name="_Toc127151545"/>
      <w:bookmarkStart w:id="477" w:name="_Toc151193715"/>
      <w:bookmarkStart w:id="478" w:name="_Toc305158887"/>
      <w:bookmarkStart w:id="479" w:name="_Toc226309789"/>
      <w:bookmarkStart w:id="480" w:name="_Toc226965818"/>
      <w:bookmarkStart w:id="481" w:name="_Toc226965735"/>
      <w:r>
        <w:rPr>
          <w:rFonts w:ascii="Times New Roman" w:hAnsi="Times New Roman" w:eastAsia="宋体"/>
          <w:sz w:val="28"/>
        </w:rPr>
        <w:t xml:space="preserve">六   </w:t>
      </w:r>
      <w:bookmarkEnd w:id="460"/>
      <w:r>
        <w:rPr>
          <w:rFonts w:ascii="Times New Roman" w:hAnsi="Times New Roman" w:eastAsia="宋体"/>
          <w:sz w:val="28"/>
        </w:rPr>
        <w:t>确定</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Fonts w:ascii="Times New Roman" w:hAnsi="Times New Roman" w:eastAsia="宋体"/>
          <w:sz w:val="28"/>
        </w:rPr>
        <w:t>成交</w:t>
      </w:r>
    </w:p>
    <w:p w14:paraId="160CD52F">
      <w:pPr>
        <w:numPr>
          <w:ilvl w:val="0"/>
          <w:numId w:val="9"/>
        </w:numPr>
        <w:tabs>
          <w:tab w:val="left" w:pos="360"/>
        </w:tabs>
        <w:snapToGrid w:val="0"/>
        <w:spacing w:line="360" w:lineRule="auto"/>
        <w:ind w:left="357" w:hanging="357"/>
        <w:outlineLvl w:val="1"/>
        <w:rPr>
          <w:sz w:val="24"/>
        </w:rPr>
      </w:pPr>
      <w:bookmarkStart w:id="482" w:name="_Toc305158889"/>
      <w:bookmarkStart w:id="483" w:name="_Toc164229388"/>
      <w:bookmarkStart w:id="484" w:name="_Toc151193789"/>
      <w:bookmarkStart w:id="485" w:name="_Toc142311049"/>
      <w:bookmarkStart w:id="486" w:name="_Toc226965820"/>
      <w:bookmarkStart w:id="487" w:name="_Toc226337243"/>
      <w:bookmarkStart w:id="488" w:name="_Toc150774647"/>
      <w:bookmarkStart w:id="489" w:name="_Toc226965737"/>
      <w:bookmarkStart w:id="490" w:name="_Toc164229242"/>
      <w:bookmarkStart w:id="491" w:name="_Toc150774752"/>
      <w:bookmarkStart w:id="492" w:name="_Toc164608661"/>
      <w:bookmarkStart w:id="493" w:name="_Toc151193717"/>
      <w:bookmarkStart w:id="494" w:name="_Toc150509298"/>
      <w:bookmarkStart w:id="495" w:name="_Toc305158815"/>
      <w:bookmarkStart w:id="496" w:name="_Toc195842912"/>
      <w:bookmarkStart w:id="497" w:name="_Toc226309791"/>
      <w:bookmarkStart w:id="498" w:name="_Toc127151547"/>
      <w:bookmarkStart w:id="499" w:name="_Toc127161461"/>
      <w:bookmarkStart w:id="500" w:name="_Toc151193935"/>
      <w:bookmarkStart w:id="501" w:name="_Toc150480785"/>
      <w:bookmarkStart w:id="502" w:name="_Toc164351641"/>
      <w:bookmarkStart w:id="503" w:name="_Toc127151748"/>
      <w:bookmarkStart w:id="504" w:name="_Toc264969237"/>
      <w:bookmarkStart w:id="505" w:name="_Toc265228385"/>
      <w:bookmarkStart w:id="506" w:name="_Toc151190174"/>
      <w:bookmarkStart w:id="507" w:name="_Toc151193861"/>
      <w:bookmarkStart w:id="508" w:name="_Toc151193645"/>
      <w:bookmarkStart w:id="509" w:name="_Toc149720840"/>
      <w:bookmarkStart w:id="510" w:name="_Toc164608816"/>
      <w:r>
        <w:rPr>
          <w:sz w:val="24"/>
        </w:rPr>
        <w:t>确定成交供应商</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14:paraId="055B2207">
      <w:pPr>
        <w:numPr>
          <w:ilvl w:val="1"/>
          <w:numId w:val="9"/>
        </w:numPr>
        <w:tabs>
          <w:tab w:val="left" w:pos="1080"/>
          <w:tab w:val="left" w:pos="2014"/>
        </w:tabs>
        <w:snapToGrid w:val="0"/>
        <w:spacing w:line="360" w:lineRule="auto"/>
        <w:ind w:left="1077" w:hanging="720"/>
        <w:rPr>
          <w:sz w:val="24"/>
        </w:rPr>
      </w:pPr>
      <w:r>
        <w:rPr>
          <w:sz w:val="24"/>
        </w:rPr>
        <w:t>采购人将在收到评审报告后，从评审报告提出的成交候选供应商中，按照排序由高到低的原则确定成交供应商。采购人是否授权</w:t>
      </w:r>
      <w:r>
        <w:rPr>
          <w:rFonts w:hint="eastAsia"/>
          <w:sz w:val="24"/>
        </w:rPr>
        <w:t>遴选</w:t>
      </w:r>
      <w:r>
        <w:rPr>
          <w:sz w:val="24"/>
        </w:rPr>
        <w:t>小组直接确定成交供应商，见《供应商须知资料表》。</w:t>
      </w:r>
    </w:p>
    <w:p w14:paraId="143511A1">
      <w:pPr>
        <w:numPr>
          <w:ilvl w:val="1"/>
          <w:numId w:val="9"/>
        </w:numPr>
        <w:tabs>
          <w:tab w:val="left" w:pos="1080"/>
          <w:tab w:val="left" w:pos="2014"/>
        </w:tabs>
        <w:snapToGrid w:val="0"/>
        <w:spacing w:line="360" w:lineRule="auto"/>
        <w:ind w:left="1077" w:hanging="720"/>
        <w:rPr>
          <w:sz w:val="24"/>
        </w:rPr>
      </w:pPr>
      <w:r>
        <w:rPr>
          <w:color w:val="000000"/>
          <w:sz w:val="24"/>
        </w:rPr>
        <w:t>供应商在本项目中最多成交包的数量（如限制数量）要求以</w:t>
      </w:r>
      <w:r>
        <w:rPr>
          <w:color w:val="000000"/>
          <w:sz w:val="24"/>
          <w:u w:val="single"/>
        </w:rPr>
        <w:t>《供应商须知资料表》</w:t>
      </w:r>
      <w:r>
        <w:rPr>
          <w:color w:val="000000"/>
          <w:sz w:val="24"/>
        </w:rPr>
        <w:t>中的规定为准。</w:t>
      </w:r>
    </w:p>
    <w:p w14:paraId="52F211F9">
      <w:pPr>
        <w:numPr>
          <w:ilvl w:val="0"/>
          <w:numId w:val="9"/>
        </w:numPr>
        <w:tabs>
          <w:tab w:val="left" w:pos="360"/>
        </w:tabs>
        <w:snapToGrid w:val="0"/>
        <w:spacing w:line="360" w:lineRule="auto"/>
        <w:ind w:left="357" w:hanging="357"/>
        <w:outlineLvl w:val="1"/>
        <w:rPr>
          <w:sz w:val="24"/>
        </w:rPr>
      </w:pPr>
      <w:bookmarkStart w:id="511" w:name="_Toc305158891"/>
      <w:bookmarkStart w:id="512" w:name="_Toc305158817"/>
      <w:bookmarkStart w:id="513" w:name="_Toc195842914"/>
      <w:bookmarkStart w:id="514" w:name="_Toc164351643"/>
      <w:bookmarkStart w:id="515" w:name="_Toc149720842"/>
      <w:bookmarkStart w:id="516" w:name="_Toc151193647"/>
      <w:bookmarkStart w:id="517" w:name="_Toc150774754"/>
      <w:bookmarkStart w:id="518" w:name="_Toc151193791"/>
      <w:bookmarkStart w:id="519" w:name="_Toc226965739"/>
      <w:bookmarkStart w:id="520" w:name="_Toc151193863"/>
      <w:bookmarkStart w:id="521" w:name="_Toc226309793"/>
      <w:bookmarkStart w:id="522" w:name="_Toc164229244"/>
      <w:bookmarkStart w:id="523" w:name="_Toc142311051"/>
      <w:bookmarkStart w:id="524" w:name="_Toc127161463"/>
      <w:bookmarkStart w:id="525" w:name="_Toc164608818"/>
      <w:bookmarkStart w:id="526" w:name="_Toc150509300"/>
      <w:bookmarkStart w:id="527" w:name="_Toc265228387"/>
      <w:bookmarkStart w:id="528" w:name="_Toc127151750"/>
      <w:bookmarkStart w:id="529" w:name="_Toc127151549"/>
      <w:bookmarkStart w:id="530" w:name="_Toc151190176"/>
      <w:bookmarkStart w:id="531" w:name="_Toc264969239"/>
      <w:bookmarkStart w:id="532" w:name="_Toc226337245"/>
      <w:bookmarkStart w:id="533" w:name="_Toc164229390"/>
      <w:bookmarkStart w:id="534" w:name="_Toc226965822"/>
      <w:bookmarkStart w:id="535" w:name="_Toc151193719"/>
      <w:bookmarkStart w:id="536" w:name="_Toc150774649"/>
      <w:bookmarkStart w:id="537" w:name="_Toc164608663"/>
      <w:bookmarkStart w:id="538" w:name="_Toc150480787"/>
      <w:bookmarkStart w:id="539" w:name="_Toc151193937"/>
      <w:bookmarkStart w:id="540" w:name="_Ref467306425"/>
      <w:bookmarkStart w:id="541" w:name="_Toc520356176"/>
      <w:bookmarkStart w:id="542" w:name="_Ref467307090"/>
      <w:r>
        <w:rPr>
          <w:sz w:val="24"/>
        </w:rPr>
        <w:t>成交公告与成交通知书</w:t>
      </w:r>
      <w:bookmarkEnd w:id="511"/>
      <w:bookmarkEnd w:id="512"/>
    </w:p>
    <w:p w14:paraId="2BA8580C">
      <w:pPr>
        <w:numPr>
          <w:ilvl w:val="1"/>
          <w:numId w:val="9"/>
        </w:numPr>
        <w:tabs>
          <w:tab w:val="left" w:pos="1080"/>
          <w:tab w:val="left" w:pos="2014"/>
        </w:tabs>
        <w:snapToGrid w:val="0"/>
        <w:spacing w:line="360" w:lineRule="auto"/>
        <w:ind w:left="1077" w:hanging="720"/>
        <w:rPr>
          <w:sz w:val="24"/>
        </w:rPr>
      </w:pPr>
      <w:r>
        <w:rPr>
          <w:sz w:val="24"/>
        </w:rPr>
        <w:t>采购人或采购代理机构将</w:t>
      </w:r>
      <w:r>
        <w:rPr>
          <w:kern w:val="0"/>
          <w:sz w:val="24"/>
        </w:rPr>
        <w:t>在成交供应商确定后2个工作日内，在</w:t>
      </w:r>
      <w:r>
        <w:rPr>
          <w:rFonts w:hint="eastAsia"/>
          <w:kern w:val="0"/>
          <w:sz w:val="24"/>
        </w:rPr>
        <w:t>相关网站</w:t>
      </w:r>
      <w:r>
        <w:rPr>
          <w:kern w:val="0"/>
          <w:sz w:val="24"/>
        </w:rPr>
        <w:t>公告成交结果，同时向成交供应商发出成交通知书，</w:t>
      </w:r>
      <w:r>
        <w:rPr>
          <w:sz w:val="24"/>
        </w:rPr>
        <w:t>成交公告期限为1个工作日。</w:t>
      </w:r>
    </w:p>
    <w:p w14:paraId="74468EFC">
      <w:pPr>
        <w:numPr>
          <w:ilvl w:val="1"/>
          <w:numId w:val="9"/>
        </w:numPr>
        <w:tabs>
          <w:tab w:val="left" w:pos="1080"/>
          <w:tab w:val="left" w:pos="2014"/>
        </w:tabs>
        <w:snapToGrid w:val="0"/>
        <w:spacing w:line="360" w:lineRule="auto"/>
        <w:ind w:left="1080" w:hanging="720"/>
        <w:rPr>
          <w:sz w:val="24"/>
        </w:rPr>
      </w:pPr>
      <w:r>
        <w:rPr>
          <w:sz w:val="24"/>
        </w:rPr>
        <w:t>成交通知书对采购人和成交供应商均具有法律效力。成交通知书发出后，采购人改变成交结果的，或者成交供应商放弃成交项目的，应当依法承担法律责任。</w:t>
      </w:r>
    </w:p>
    <w:p w14:paraId="51E85674">
      <w:pPr>
        <w:numPr>
          <w:ilvl w:val="0"/>
          <w:numId w:val="9"/>
        </w:numPr>
        <w:tabs>
          <w:tab w:val="left" w:pos="360"/>
        </w:tabs>
        <w:snapToGrid w:val="0"/>
        <w:spacing w:line="360" w:lineRule="auto"/>
        <w:ind w:left="357" w:hanging="357"/>
        <w:outlineLvl w:val="1"/>
        <w:rPr>
          <w:sz w:val="24"/>
        </w:rPr>
      </w:pPr>
      <w:r>
        <w:rPr>
          <w:sz w:val="24"/>
        </w:rPr>
        <w:t>终止</w:t>
      </w:r>
    </w:p>
    <w:p w14:paraId="59497230">
      <w:pPr>
        <w:numPr>
          <w:ilvl w:val="1"/>
          <w:numId w:val="9"/>
        </w:numPr>
        <w:tabs>
          <w:tab w:val="left" w:pos="1080"/>
          <w:tab w:val="left" w:pos="2014"/>
        </w:tabs>
        <w:snapToGrid w:val="0"/>
        <w:spacing w:line="360" w:lineRule="auto"/>
        <w:ind w:left="1077" w:hanging="720"/>
        <w:rPr>
          <w:sz w:val="24"/>
        </w:rPr>
      </w:pPr>
      <w:r>
        <w:rPr>
          <w:sz w:val="24"/>
        </w:rPr>
        <w:t>出现下列情形之一的，采购人或采购代理机构将终止</w:t>
      </w:r>
      <w:r>
        <w:rPr>
          <w:rFonts w:hint="eastAsia"/>
          <w:sz w:val="24"/>
        </w:rPr>
        <w:t>遴选</w:t>
      </w:r>
      <w:r>
        <w:rPr>
          <w:sz w:val="24"/>
        </w:rPr>
        <w:t>采购活动，发布项目终止公告并说明原因，重新开展采购活动：</w:t>
      </w:r>
    </w:p>
    <w:p w14:paraId="71AE714D">
      <w:pPr>
        <w:numPr>
          <w:ilvl w:val="2"/>
          <w:numId w:val="9"/>
        </w:numPr>
        <w:snapToGrid w:val="0"/>
        <w:spacing w:line="360" w:lineRule="auto"/>
        <w:rPr>
          <w:sz w:val="24"/>
        </w:rPr>
      </w:pPr>
      <w:r>
        <w:rPr>
          <w:sz w:val="24"/>
        </w:rPr>
        <w:t>因情况变化，不再符合规定的</w:t>
      </w:r>
      <w:r>
        <w:rPr>
          <w:rFonts w:hint="eastAsia"/>
          <w:sz w:val="24"/>
        </w:rPr>
        <w:t>遴选</w:t>
      </w:r>
      <w:r>
        <w:rPr>
          <w:sz w:val="24"/>
        </w:rPr>
        <w:t>采购方式适用情形的；</w:t>
      </w:r>
    </w:p>
    <w:p w14:paraId="4C3D9D52">
      <w:pPr>
        <w:numPr>
          <w:ilvl w:val="2"/>
          <w:numId w:val="9"/>
        </w:numPr>
        <w:snapToGrid w:val="0"/>
        <w:spacing w:line="360" w:lineRule="auto"/>
        <w:rPr>
          <w:sz w:val="24"/>
        </w:rPr>
      </w:pPr>
      <w:r>
        <w:rPr>
          <w:sz w:val="24"/>
        </w:rPr>
        <w:t>出现影响采购公正的违法、违规行为的；</w:t>
      </w:r>
    </w:p>
    <w:p w14:paraId="72C9207D">
      <w:pPr>
        <w:numPr>
          <w:ilvl w:val="2"/>
          <w:numId w:val="9"/>
        </w:numPr>
        <w:snapToGrid w:val="0"/>
        <w:spacing w:line="360" w:lineRule="auto"/>
        <w:rPr>
          <w:sz w:val="24"/>
        </w:rPr>
      </w:pPr>
      <w:r>
        <w:rPr>
          <w:snapToGrid w:val="0"/>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w:t>
      </w:r>
      <w:r>
        <w:rPr>
          <w:rFonts w:hint="eastAsia"/>
          <w:snapToGrid w:val="0"/>
          <w:kern w:val="0"/>
          <w:sz w:val="24"/>
          <w:szCs w:val="20"/>
        </w:rPr>
        <w:t>遴选</w:t>
      </w:r>
      <w:r>
        <w:rPr>
          <w:snapToGrid w:val="0"/>
          <w:kern w:val="0"/>
          <w:sz w:val="24"/>
          <w:szCs w:val="20"/>
        </w:rPr>
        <w:t>采购活动可以继续进行”的情形外，在采购过程中符合要求的供应商或者报价未超过采购预算的供应商不足3家的。</w:t>
      </w:r>
      <w:bookmarkStart w:id="543" w:name="_Hlk190433930"/>
      <w:r>
        <w:rPr>
          <w:rFonts w:hint="eastAsia"/>
          <w:snapToGrid w:val="0"/>
          <w:kern w:val="0"/>
          <w:sz w:val="24"/>
          <w:szCs w:val="20"/>
        </w:rPr>
        <w:t>本项目是否属于“</w:t>
      </w:r>
      <w:r>
        <w:rPr>
          <w:snapToGrid w:val="0"/>
          <w:kern w:val="0"/>
          <w:sz w:val="24"/>
          <w:szCs w:val="20"/>
        </w:rPr>
        <w:t>市场竞争不充分的科研项目，以及需要扶持的科技成果转化项目</w:t>
      </w:r>
      <w:r>
        <w:rPr>
          <w:rFonts w:hint="eastAsia"/>
          <w:snapToGrid w:val="0"/>
          <w:kern w:val="0"/>
          <w:sz w:val="24"/>
          <w:szCs w:val="20"/>
        </w:rPr>
        <w:t>”见《供应商须知资料表》。</w:t>
      </w:r>
      <w:bookmarkEnd w:id="543"/>
    </w:p>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14:paraId="28F0431D">
      <w:pPr>
        <w:numPr>
          <w:ilvl w:val="0"/>
          <w:numId w:val="9"/>
        </w:numPr>
        <w:tabs>
          <w:tab w:val="left" w:pos="360"/>
        </w:tabs>
        <w:snapToGrid w:val="0"/>
        <w:spacing w:line="360" w:lineRule="auto"/>
        <w:ind w:left="357" w:hanging="357"/>
        <w:outlineLvl w:val="1"/>
        <w:rPr>
          <w:sz w:val="24"/>
        </w:rPr>
      </w:pPr>
      <w:bookmarkStart w:id="544" w:name="_Toc151193648"/>
      <w:bookmarkStart w:id="545" w:name="_Toc164229245"/>
      <w:bookmarkStart w:id="546" w:name="_Toc305158892"/>
      <w:bookmarkStart w:id="547" w:name="_Toc226965823"/>
      <w:bookmarkStart w:id="548" w:name="_Toc264969240"/>
      <w:bookmarkStart w:id="549" w:name="_Toc151190177"/>
      <w:bookmarkStart w:id="550" w:name="_Ref467307062"/>
      <w:bookmarkStart w:id="551" w:name="_Toc164608664"/>
      <w:bookmarkStart w:id="552" w:name="_Toc150480788"/>
      <w:bookmarkStart w:id="553" w:name="_Toc150774755"/>
      <w:bookmarkStart w:id="554" w:name="_Toc305158818"/>
      <w:bookmarkStart w:id="555" w:name="_Toc150509301"/>
      <w:bookmarkStart w:id="556" w:name="_Ref467307204"/>
      <w:bookmarkStart w:id="557" w:name="_Ref467306978"/>
      <w:bookmarkStart w:id="558" w:name="_Toc164351644"/>
      <w:bookmarkStart w:id="559" w:name="_Toc151193720"/>
      <w:bookmarkStart w:id="560" w:name="_Toc226337246"/>
      <w:bookmarkStart w:id="561" w:name="_Toc150774650"/>
      <w:bookmarkStart w:id="562" w:name="_Toc149720843"/>
      <w:bookmarkStart w:id="563" w:name="_Toc226965740"/>
      <w:bookmarkStart w:id="564" w:name="_Toc226309794"/>
      <w:bookmarkStart w:id="565" w:name="_Toc164608819"/>
      <w:bookmarkStart w:id="566" w:name="_Toc265228388"/>
      <w:bookmarkStart w:id="567" w:name="_Toc127161464"/>
      <w:bookmarkStart w:id="568" w:name="_Toc151193864"/>
      <w:bookmarkStart w:id="569" w:name="_Toc127151550"/>
      <w:bookmarkStart w:id="570" w:name="_Toc142311052"/>
      <w:bookmarkStart w:id="571" w:name="_Toc127151751"/>
      <w:bookmarkStart w:id="572" w:name="_Ref467306377"/>
      <w:bookmarkStart w:id="573" w:name="_Toc195842915"/>
      <w:bookmarkStart w:id="574" w:name="_Toc151193792"/>
      <w:bookmarkStart w:id="575" w:name="_Toc164229391"/>
      <w:bookmarkStart w:id="576" w:name="_Toc151193938"/>
      <w:bookmarkStart w:id="577" w:name="_Toc520356175"/>
      <w:r>
        <w:rPr>
          <w:sz w:val="24"/>
        </w:rPr>
        <w:t>签订合同</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14:paraId="244B7200">
      <w:pPr>
        <w:numPr>
          <w:ilvl w:val="1"/>
          <w:numId w:val="9"/>
        </w:numPr>
        <w:tabs>
          <w:tab w:val="left" w:pos="1080"/>
          <w:tab w:val="left" w:pos="2014"/>
        </w:tabs>
        <w:snapToGrid w:val="0"/>
        <w:spacing w:line="360" w:lineRule="auto"/>
        <w:ind w:left="1077" w:hanging="720"/>
        <w:rPr>
          <w:sz w:val="24"/>
        </w:rPr>
      </w:pPr>
      <w:r>
        <w:rPr>
          <w:sz w:val="24"/>
        </w:rPr>
        <w:t>采购人与成交供应商应当在成交通知书发出之日起30日内，按照</w:t>
      </w:r>
      <w:r>
        <w:rPr>
          <w:rFonts w:hint="eastAsia"/>
          <w:sz w:val="24"/>
        </w:rPr>
        <w:t>遴选</w:t>
      </w:r>
      <w:r>
        <w:rPr>
          <w:sz w:val="24"/>
        </w:rPr>
        <w:t>文件确定的合同文本以及采购标的、规格型号、采购金额、采购数量、技术和服务要求等事项签订政府采购合同。</w:t>
      </w:r>
    </w:p>
    <w:p w14:paraId="7D6121E5">
      <w:pPr>
        <w:numPr>
          <w:ilvl w:val="1"/>
          <w:numId w:val="9"/>
        </w:numPr>
        <w:tabs>
          <w:tab w:val="left" w:pos="1080"/>
          <w:tab w:val="left" w:pos="2014"/>
        </w:tabs>
        <w:snapToGrid w:val="0"/>
        <w:spacing w:line="360" w:lineRule="auto"/>
        <w:ind w:left="1077" w:hanging="720"/>
        <w:rPr>
          <w:sz w:val="24"/>
        </w:rPr>
      </w:pPr>
      <w:r>
        <w:rPr>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125E3B5D">
      <w:pPr>
        <w:numPr>
          <w:ilvl w:val="1"/>
          <w:numId w:val="9"/>
        </w:numPr>
        <w:tabs>
          <w:tab w:val="left" w:pos="1080"/>
          <w:tab w:val="left" w:pos="2014"/>
        </w:tabs>
        <w:snapToGrid w:val="0"/>
        <w:spacing w:line="360" w:lineRule="auto"/>
        <w:ind w:left="1077" w:hanging="720"/>
        <w:rPr>
          <w:sz w:val="24"/>
        </w:rPr>
      </w:pPr>
      <w:r>
        <w:rPr>
          <w:sz w:val="24"/>
        </w:rPr>
        <w:t>联合体成交的，联合体各方应当共同与采购人签订合同，就采购合同约定的事项向采购人承担连带责任。</w:t>
      </w:r>
    </w:p>
    <w:p w14:paraId="44182B49">
      <w:pPr>
        <w:numPr>
          <w:ilvl w:val="1"/>
          <w:numId w:val="9"/>
        </w:numPr>
        <w:tabs>
          <w:tab w:val="left" w:pos="1080"/>
          <w:tab w:val="left" w:pos="2014"/>
        </w:tabs>
        <w:snapToGrid w:val="0"/>
        <w:spacing w:line="360" w:lineRule="auto"/>
        <w:ind w:left="1077" w:hanging="720"/>
        <w:rPr>
          <w:sz w:val="24"/>
        </w:rPr>
      </w:pPr>
      <w:r>
        <w:rPr>
          <w:sz w:val="24"/>
        </w:rPr>
        <w:t>政府采购合同不能转包。</w:t>
      </w:r>
    </w:p>
    <w:p w14:paraId="6E417AD0">
      <w:pPr>
        <w:numPr>
          <w:ilvl w:val="1"/>
          <w:numId w:val="9"/>
        </w:numPr>
        <w:tabs>
          <w:tab w:val="left" w:pos="1080"/>
          <w:tab w:val="left" w:pos="2014"/>
        </w:tabs>
        <w:snapToGrid w:val="0"/>
        <w:spacing w:line="360" w:lineRule="auto"/>
        <w:ind w:left="1077" w:hanging="720"/>
        <w:rPr>
          <w:sz w:val="24"/>
        </w:rPr>
      </w:pPr>
      <w:r>
        <w:rPr>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b/>
          <w:sz w:val="24"/>
        </w:rPr>
        <w:t>否则响应无效</w:t>
      </w:r>
      <w:r>
        <w:rPr>
          <w:sz w:val="24"/>
        </w:rPr>
        <w:t>。成交供应商就采购项目和分包项目向采购人负责，分包供应商就分包项目承担责任。</w:t>
      </w:r>
    </w:p>
    <w:p w14:paraId="611181F6">
      <w:pPr>
        <w:numPr>
          <w:ilvl w:val="1"/>
          <w:numId w:val="9"/>
        </w:numPr>
        <w:tabs>
          <w:tab w:val="left" w:pos="1080"/>
          <w:tab w:val="left" w:pos="2014"/>
        </w:tabs>
        <w:snapToGrid w:val="0"/>
        <w:spacing w:line="360" w:lineRule="auto"/>
        <w:ind w:left="1077" w:hanging="720"/>
        <w:rPr>
          <w:sz w:val="24"/>
        </w:rPr>
      </w:pPr>
      <w:r>
        <w:rPr>
          <w:rFonts w:hint="eastAsia"/>
          <w:sz w:val="24"/>
        </w:rPr>
        <w:t>“政采贷”融资指引：详见《供应商须知资料表》。</w:t>
      </w:r>
    </w:p>
    <w:bookmarkEnd w:id="540"/>
    <w:bookmarkEnd w:id="541"/>
    <w:bookmarkEnd w:id="542"/>
    <w:p w14:paraId="77B392B4">
      <w:pPr>
        <w:numPr>
          <w:ilvl w:val="0"/>
          <w:numId w:val="9"/>
        </w:numPr>
        <w:tabs>
          <w:tab w:val="left" w:pos="360"/>
        </w:tabs>
        <w:snapToGrid w:val="0"/>
        <w:spacing w:line="360" w:lineRule="auto"/>
        <w:ind w:left="357" w:hanging="357"/>
        <w:outlineLvl w:val="1"/>
        <w:rPr>
          <w:sz w:val="24"/>
        </w:rPr>
      </w:pPr>
      <w:r>
        <w:rPr>
          <w:sz w:val="24"/>
        </w:rPr>
        <w:t>询问与质疑</w:t>
      </w:r>
    </w:p>
    <w:p w14:paraId="3F100983">
      <w:pPr>
        <w:numPr>
          <w:ilvl w:val="1"/>
          <w:numId w:val="9"/>
        </w:numPr>
        <w:tabs>
          <w:tab w:val="left" w:pos="1080"/>
          <w:tab w:val="left" w:pos="2014"/>
        </w:tabs>
        <w:snapToGrid w:val="0"/>
        <w:spacing w:line="360" w:lineRule="auto"/>
        <w:ind w:left="1077" w:hanging="720"/>
        <w:rPr>
          <w:sz w:val="24"/>
        </w:rPr>
      </w:pPr>
      <w:r>
        <w:rPr>
          <w:sz w:val="24"/>
        </w:rPr>
        <w:t>询问</w:t>
      </w:r>
    </w:p>
    <w:p w14:paraId="6549C5D2">
      <w:pPr>
        <w:numPr>
          <w:ilvl w:val="2"/>
          <w:numId w:val="9"/>
        </w:numPr>
        <w:snapToGrid w:val="0"/>
        <w:spacing w:line="360" w:lineRule="auto"/>
        <w:rPr>
          <w:sz w:val="24"/>
        </w:rPr>
      </w:pPr>
      <w:r>
        <w:rPr>
          <w:sz w:val="24"/>
        </w:rPr>
        <w:t>供应商对政府采购活动事项有疑问的，可</w:t>
      </w:r>
      <w:r>
        <w:rPr>
          <w:rFonts w:hint="eastAsia"/>
          <w:sz w:val="24"/>
        </w:rPr>
        <w:t>向采购人或采购代理机构</w:t>
      </w:r>
      <w:r>
        <w:rPr>
          <w:sz w:val="24"/>
        </w:rPr>
        <w:t>依法提出询问，</w:t>
      </w:r>
      <w:r>
        <w:rPr>
          <w:rFonts w:hint="eastAsia"/>
          <w:sz w:val="24"/>
        </w:rPr>
        <w:t>提出形式见</w:t>
      </w:r>
      <w:r>
        <w:rPr>
          <w:sz w:val="24"/>
        </w:rPr>
        <w:t>《供应商须知资料表》。</w:t>
      </w:r>
    </w:p>
    <w:p w14:paraId="5A370452">
      <w:pPr>
        <w:numPr>
          <w:ilvl w:val="2"/>
          <w:numId w:val="9"/>
        </w:numPr>
        <w:snapToGrid w:val="0"/>
        <w:spacing w:line="360" w:lineRule="auto"/>
        <w:rPr>
          <w:sz w:val="24"/>
        </w:rPr>
      </w:pPr>
      <w:r>
        <w:rPr>
          <w:sz w:val="24"/>
        </w:rPr>
        <w:t>采购人或采购代理机构对供应商依法提出的询问，在3个工作日内作出答复，但答复的内容不得涉及商业秘密。</w:t>
      </w:r>
    </w:p>
    <w:p w14:paraId="0BADA15F">
      <w:pPr>
        <w:numPr>
          <w:ilvl w:val="1"/>
          <w:numId w:val="9"/>
        </w:numPr>
        <w:tabs>
          <w:tab w:val="left" w:pos="1080"/>
          <w:tab w:val="left" w:pos="2014"/>
        </w:tabs>
        <w:snapToGrid w:val="0"/>
        <w:spacing w:line="360" w:lineRule="auto"/>
        <w:ind w:left="1077" w:hanging="720"/>
        <w:rPr>
          <w:sz w:val="24"/>
        </w:rPr>
      </w:pPr>
      <w:r>
        <w:rPr>
          <w:sz w:val="24"/>
        </w:rPr>
        <w:t>质疑</w:t>
      </w:r>
    </w:p>
    <w:p w14:paraId="1F147C5A">
      <w:pPr>
        <w:numPr>
          <w:ilvl w:val="2"/>
          <w:numId w:val="9"/>
        </w:numPr>
        <w:snapToGrid w:val="0"/>
        <w:spacing w:line="360" w:lineRule="auto"/>
        <w:rPr>
          <w:sz w:val="24"/>
        </w:rPr>
      </w:pPr>
      <w:r>
        <w:rPr>
          <w:sz w:val="24"/>
        </w:rPr>
        <w:t>供应商认为</w:t>
      </w:r>
      <w:r>
        <w:rPr>
          <w:rFonts w:hint="eastAsia"/>
          <w:sz w:val="24"/>
        </w:rPr>
        <w:t>采购</w:t>
      </w:r>
      <w:r>
        <w:rPr>
          <w:sz w:val="24"/>
        </w:rPr>
        <w:t>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6FF33D11">
      <w:pPr>
        <w:numPr>
          <w:ilvl w:val="2"/>
          <w:numId w:val="9"/>
        </w:numPr>
        <w:snapToGrid w:val="0"/>
        <w:spacing w:line="360" w:lineRule="auto"/>
        <w:rPr>
          <w:sz w:val="24"/>
        </w:rPr>
      </w:pPr>
      <w:r>
        <w:rPr>
          <w:sz w:val="24"/>
        </w:rPr>
        <w:t>质疑函须使用财政部制定的范本文件。供应商为自然人的，</w:t>
      </w:r>
      <w:r>
        <w:rPr>
          <w:rFonts w:hint="eastAsia"/>
          <w:sz w:val="24"/>
        </w:rPr>
        <w:t>质疑函</w:t>
      </w:r>
      <w:r>
        <w:rPr>
          <w:sz w:val="24"/>
        </w:rPr>
        <w:t>应当由本人签字；供应商为法人或者其他组织的，</w:t>
      </w:r>
      <w:r>
        <w:rPr>
          <w:rFonts w:hint="eastAsia"/>
          <w:sz w:val="24"/>
        </w:rPr>
        <w:t>质疑函</w:t>
      </w:r>
      <w:r>
        <w:rPr>
          <w:sz w:val="24"/>
        </w:rPr>
        <w:t>应当由法定代表人</w:t>
      </w:r>
      <w:r>
        <w:rPr>
          <w:rFonts w:hint="eastAsia"/>
          <w:kern w:val="0"/>
          <w:sz w:val="24"/>
          <w:szCs w:val="20"/>
        </w:rPr>
        <w:t>、主要负责人</w:t>
      </w:r>
      <w:r>
        <w:rPr>
          <w:sz w:val="24"/>
        </w:rPr>
        <w:t>，或者其授权代表签字或者盖章，并加盖公章。</w:t>
      </w:r>
    </w:p>
    <w:p w14:paraId="617AB41A">
      <w:pPr>
        <w:numPr>
          <w:ilvl w:val="2"/>
          <w:numId w:val="9"/>
        </w:numPr>
        <w:snapToGrid w:val="0"/>
        <w:spacing w:line="360" w:lineRule="auto"/>
        <w:rPr>
          <w:sz w:val="24"/>
        </w:rPr>
      </w:pPr>
      <w:r>
        <w:rPr>
          <w:rFonts w:hint="eastAsia"/>
          <w:sz w:val="24"/>
        </w:rPr>
        <w:t>供应商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3B5C3E42">
      <w:pPr>
        <w:numPr>
          <w:ilvl w:val="2"/>
          <w:numId w:val="9"/>
        </w:numPr>
        <w:snapToGrid w:val="0"/>
        <w:spacing w:line="360" w:lineRule="auto"/>
        <w:rPr>
          <w:sz w:val="24"/>
        </w:rPr>
      </w:pPr>
      <w:r>
        <w:rPr>
          <w:sz w:val="24"/>
        </w:rPr>
        <w:t>供应商应在法定质疑期内一次性提出针对同一采购程序环节的质疑，法定质疑期内针对同一采购程序环节再次提出的质疑，采购人、采购代理机构有权不予答复。</w:t>
      </w:r>
    </w:p>
    <w:p w14:paraId="5CCD4AA2">
      <w:pPr>
        <w:numPr>
          <w:ilvl w:val="2"/>
          <w:numId w:val="9"/>
        </w:numPr>
        <w:snapToGrid w:val="0"/>
        <w:spacing w:line="360" w:lineRule="auto"/>
        <w:rPr>
          <w:sz w:val="24"/>
        </w:rPr>
      </w:pPr>
      <w:r>
        <w:rPr>
          <w:rFonts w:hint="eastAsia"/>
          <w:sz w:val="24"/>
        </w:rPr>
        <w:t>接收质疑函的方式：当面提交或邮寄。</w:t>
      </w:r>
    </w:p>
    <w:p w14:paraId="4AB50ED4">
      <w:pPr>
        <w:numPr>
          <w:ilvl w:val="1"/>
          <w:numId w:val="9"/>
        </w:numPr>
        <w:tabs>
          <w:tab w:val="left" w:pos="1080"/>
          <w:tab w:val="left" w:pos="2014"/>
        </w:tabs>
        <w:snapToGrid w:val="0"/>
        <w:spacing w:line="360" w:lineRule="auto"/>
        <w:ind w:left="1077" w:hanging="720"/>
        <w:rPr>
          <w:sz w:val="24"/>
        </w:rPr>
      </w:pPr>
      <w:r>
        <w:rPr>
          <w:sz w:val="24"/>
        </w:rPr>
        <w:t>接收询问和质疑的联系部门、联系电话和通讯地址见《供应商须知资料表》。</w:t>
      </w:r>
    </w:p>
    <w:p w14:paraId="1F06BD06">
      <w:pPr>
        <w:numPr>
          <w:ilvl w:val="0"/>
          <w:numId w:val="9"/>
        </w:numPr>
        <w:tabs>
          <w:tab w:val="left" w:pos="360"/>
        </w:tabs>
        <w:snapToGrid w:val="0"/>
        <w:spacing w:line="360" w:lineRule="auto"/>
        <w:ind w:left="357" w:hanging="357"/>
        <w:outlineLvl w:val="1"/>
        <w:rPr>
          <w:sz w:val="24"/>
        </w:rPr>
      </w:pPr>
      <w:r>
        <w:rPr>
          <w:sz w:val="24"/>
        </w:rPr>
        <w:t>代理费</w:t>
      </w:r>
    </w:p>
    <w:p w14:paraId="608E5922">
      <w:pPr>
        <w:numPr>
          <w:ilvl w:val="1"/>
          <w:numId w:val="9"/>
        </w:numPr>
        <w:tabs>
          <w:tab w:val="left" w:pos="1080"/>
          <w:tab w:val="left" w:pos="2014"/>
        </w:tabs>
        <w:snapToGrid w:val="0"/>
        <w:spacing w:line="360" w:lineRule="auto"/>
        <w:ind w:left="1077" w:hanging="720"/>
        <w:rPr>
          <w:sz w:val="24"/>
        </w:rPr>
      </w:pPr>
      <w:r>
        <w:rPr>
          <w:sz w:val="24"/>
        </w:rPr>
        <w:t>收费对象、收费标准及缴纳时间见《供应商须知资料表》。由成交供应商支付的，成交供应商须一次性向采购代理机构缴纳代理费，报价应包含代理费用。</w:t>
      </w:r>
    </w:p>
    <w:p w14:paraId="4FFE51E8">
      <w:pPr>
        <w:tabs>
          <w:tab w:val="left" w:pos="360"/>
          <w:tab w:val="left" w:pos="1080"/>
        </w:tabs>
        <w:snapToGrid w:val="0"/>
        <w:spacing w:line="360" w:lineRule="auto"/>
        <w:ind w:left="360"/>
        <w:rPr>
          <w:sz w:val="24"/>
        </w:rPr>
      </w:pPr>
    </w:p>
    <w:p w14:paraId="6A9901FA">
      <w:pPr>
        <w:spacing w:line="360" w:lineRule="auto"/>
        <w:jc w:val="center"/>
        <w:outlineLvl w:val="0"/>
        <w:rPr>
          <w:b/>
          <w:sz w:val="36"/>
          <w:szCs w:val="36"/>
        </w:rPr>
      </w:pPr>
      <w:bookmarkStart w:id="578" w:name="_Toc305158822"/>
      <w:bookmarkStart w:id="579" w:name="_Toc226965827"/>
      <w:bookmarkStart w:id="580" w:name="_Toc150480792"/>
      <w:bookmarkStart w:id="581" w:name="_Toc353873664"/>
      <w:bookmarkStart w:id="582" w:name="_Toc127151554"/>
      <w:bookmarkStart w:id="583" w:name="_Toc265228392"/>
      <w:bookmarkStart w:id="584" w:name="_Toc353873934"/>
      <w:bookmarkStart w:id="585" w:name="_Toc226337250"/>
      <w:bookmarkStart w:id="586" w:name="_Toc142311056"/>
      <w:bookmarkStart w:id="587" w:name="_Toc150774759"/>
      <w:bookmarkStart w:id="588" w:name="_Toc305158896"/>
      <w:bookmarkStart w:id="589" w:name="_Toc264969244"/>
      <w:bookmarkStart w:id="590" w:name="_Toc353825544"/>
      <w:r>
        <w:rPr>
          <w:sz w:val="24"/>
        </w:rPr>
        <w:br w:type="page"/>
      </w:r>
      <w:bookmarkStart w:id="591" w:name="_Toc145958206"/>
      <w:r>
        <w:rPr>
          <w:b/>
          <w:sz w:val="36"/>
          <w:szCs w:val="36"/>
        </w:rPr>
        <w:t xml:space="preserve">第三章   </w:t>
      </w:r>
      <w:bookmarkEnd w:id="578"/>
      <w:bookmarkEnd w:id="579"/>
      <w:bookmarkEnd w:id="580"/>
      <w:bookmarkEnd w:id="581"/>
      <w:bookmarkEnd w:id="582"/>
      <w:bookmarkEnd w:id="583"/>
      <w:bookmarkEnd w:id="584"/>
      <w:bookmarkEnd w:id="585"/>
      <w:bookmarkEnd w:id="586"/>
      <w:bookmarkEnd w:id="587"/>
      <w:bookmarkEnd w:id="588"/>
      <w:bookmarkEnd w:id="589"/>
      <w:bookmarkEnd w:id="590"/>
      <w:r>
        <w:rPr>
          <w:b/>
          <w:sz w:val="36"/>
          <w:szCs w:val="36"/>
        </w:rPr>
        <w:t>评审方法和评审标准</w:t>
      </w:r>
      <w:bookmarkEnd w:id="591"/>
      <w:bookmarkStart w:id="592" w:name="_Toc487900382"/>
    </w:p>
    <w:p w14:paraId="0AEDC5B7">
      <w:pPr>
        <w:rPr>
          <w:sz w:val="24"/>
        </w:rPr>
      </w:pPr>
      <w:r>
        <w:rPr>
          <w:sz w:val="24"/>
        </w:rPr>
        <w:br w:type="page"/>
      </w:r>
    </w:p>
    <w:p w14:paraId="5EC6B48D">
      <w:pPr>
        <w:pStyle w:val="3"/>
        <w:spacing w:before="0" w:line="360" w:lineRule="auto"/>
        <w:rPr>
          <w:rFonts w:ascii="Times New Roman" w:hAnsi="Times New Roman" w:eastAsia="宋体"/>
          <w:sz w:val="24"/>
          <w:szCs w:val="24"/>
        </w:rPr>
      </w:pPr>
      <w:r>
        <w:rPr>
          <w:rFonts w:ascii="Times New Roman" w:hAnsi="Times New Roman" w:eastAsia="宋体"/>
          <w:sz w:val="24"/>
          <w:szCs w:val="24"/>
        </w:rPr>
        <w:t>一、</w:t>
      </w:r>
      <w:r>
        <w:rPr>
          <w:rFonts w:hint="eastAsia" w:ascii="Times New Roman" w:hAnsi="Times New Roman" w:eastAsia="宋体"/>
          <w:sz w:val="24"/>
          <w:szCs w:val="24"/>
        </w:rPr>
        <w:t>评审程序和方法</w:t>
      </w:r>
    </w:p>
    <w:p w14:paraId="08097279">
      <w:pPr>
        <w:tabs>
          <w:tab w:val="left" w:pos="1080"/>
        </w:tabs>
        <w:snapToGrid w:val="0"/>
        <w:jc w:val="left"/>
        <w:rPr>
          <w:b/>
          <w:sz w:val="24"/>
        </w:rPr>
      </w:pPr>
      <w:r>
        <w:rPr>
          <w:b/>
          <w:sz w:val="24"/>
        </w:rPr>
        <w:tab/>
      </w:r>
    </w:p>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592"/>
    <w:p w14:paraId="6D7938FD">
      <w:pPr>
        <w:numPr>
          <w:ilvl w:val="0"/>
          <w:numId w:val="12"/>
        </w:numPr>
        <w:tabs>
          <w:tab w:val="left" w:pos="360"/>
        </w:tabs>
        <w:snapToGrid w:val="0"/>
        <w:spacing w:line="360" w:lineRule="auto"/>
        <w:outlineLvl w:val="1"/>
        <w:rPr>
          <w:sz w:val="24"/>
        </w:rPr>
      </w:pPr>
      <w:bookmarkStart w:id="593" w:name="_Toc164608810"/>
      <w:bookmarkStart w:id="594" w:name="_Toc127161455"/>
      <w:bookmarkStart w:id="595" w:name="_Toc150509292"/>
      <w:bookmarkStart w:id="596" w:name="_Toc164608655"/>
      <w:bookmarkStart w:id="597" w:name="_Toc195842906"/>
      <w:bookmarkStart w:id="598" w:name="_Toc151190168"/>
      <w:bookmarkStart w:id="599" w:name="_Toc305158883"/>
      <w:bookmarkStart w:id="600" w:name="_Toc264969231"/>
      <w:bookmarkStart w:id="601" w:name="_Toc151193783"/>
      <w:bookmarkStart w:id="602" w:name="_Toc149720834"/>
      <w:bookmarkStart w:id="603" w:name="_Toc226965814"/>
      <w:bookmarkStart w:id="604" w:name="_Toc142311043"/>
      <w:bookmarkStart w:id="605" w:name="_Toc127151742"/>
      <w:bookmarkStart w:id="606" w:name="_Toc151193855"/>
      <w:bookmarkStart w:id="607" w:name="_Toc151193639"/>
      <w:bookmarkStart w:id="608" w:name="_Toc226309785"/>
      <w:bookmarkStart w:id="609" w:name="_Toc150774641"/>
      <w:bookmarkStart w:id="610" w:name="_Toc305158809"/>
      <w:bookmarkStart w:id="611" w:name="_Toc226965731"/>
      <w:bookmarkStart w:id="612" w:name="_Toc127151541"/>
      <w:bookmarkStart w:id="613" w:name="_Toc265228379"/>
      <w:bookmarkStart w:id="614" w:name="_Toc164229382"/>
      <w:bookmarkStart w:id="615" w:name="_Toc150480779"/>
      <w:bookmarkStart w:id="616" w:name="_Toc151193929"/>
      <w:bookmarkStart w:id="617" w:name="_Toc150774746"/>
      <w:bookmarkStart w:id="618" w:name="_Toc226337237"/>
      <w:bookmarkStart w:id="619" w:name="_Toc164351635"/>
      <w:bookmarkStart w:id="620" w:name="_Toc164229236"/>
      <w:bookmarkStart w:id="621" w:name="_Toc151193711"/>
      <w:bookmarkStart w:id="622" w:name="_Toc353825551"/>
      <w:bookmarkStart w:id="623" w:name="_Toc353873941"/>
      <w:bookmarkStart w:id="624" w:name="_Toc150774760"/>
      <w:bookmarkStart w:id="625" w:name="_Toc226337251"/>
      <w:bookmarkStart w:id="626" w:name="_Toc226965828"/>
      <w:bookmarkStart w:id="627" w:name="_Toc353873935"/>
      <w:bookmarkStart w:id="628" w:name="_Toc195842920"/>
      <w:bookmarkStart w:id="629" w:name="_Toc127151555"/>
      <w:bookmarkStart w:id="630" w:name="_Toc150480793"/>
      <w:bookmarkStart w:id="631" w:name="_Toc142311057"/>
      <w:bookmarkStart w:id="632" w:name="_Toc353873665"/>
      <w:bookmarkStart w:id="633" w:name="_Toc264969245"/>
      <w:bookmarkStart w:id="634" w:name="_Toc265228393"/>
      <w:bookmarkStart w:id="635" w:name="_Toc305158823"/>
      <w:bookmarkStart w:id="636" w:name="_Toc305158897"/>
      <w:bookmarkStart w:id="637" w:name="_Toc353825545"/>
      <w:r>
        <w:rPr>
          <w:sz w:val="24"/>
        </w:rPr>
        <w:t>响应文件的</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Pr>
          <w:sz w:val="24"/>
        </w:rPr>
        <w:t>资格审查</w:t>
      </w:r>
    </w:p>
    <w:p w14:paraId="5E8C221E">
      <w:pPr>
        <w:numPr>
          <w:ilvl w:val="1"/>
          <w:numId w:val="12"/>
        </w:numPr>
        <w:tabs>
          <w:tab w:val="left" w:pos="1080"/>
        </w:tabs>
        <w:snapToGrid w:val="0"/>
        <w:spacing w:line="360" w:lineRule="auto"/>
        <w:ind w:left="1077" w:hanging="720"/>
        <w:rPr>
          <w:sz w:val="24"/>
        </w:rPr>
      </w:pPr>
      <w:r>
        <w:rPr>
          <w:rFonts w:hint="eastAsia"/>
          <w:sz w:val="24"/>
        </w:rPr>
        <w:t>遴选</w:t>
      </w:r>
      <w:r>
        <w:rPr>
          <w:sz w:val="24"/>
        </w:rPr>
        <w:t>小组将根据《资格审查要求》中规定的内容，对供应商</w:t>
      </w:r>
      <w:r>
        <w:rPr>
          <w:rFonts w:hint="eastAsia"/>
          <w:sz w:val="24"/>
        </w:rPr>
        <w:t>的响应文件</w:t>
      </w:r>
      <w:r>
        <w:rPr>
          <w:sz w:val="24"/>
        </w:rPr>
        <w:t>进行检查，并形成检查结果。供应商响应文件有任何一项不符合《资格审查要求》要求的，</w:t>
      </w:r>
      <w:bookmarkStart w:id="638" w:name="_Hlk145950361"/>
      <w:r>
        <w:rPr>
          <w:rFonts w:hint="eastAsia"/>
          <w:b/>
          <w:bCs/>
          <w:sz w:val="24"/>
        </w:rPr>
        <w:t>响应无效</w:t>
      </w:r>
      <w:bookmarkEnd w:id="638"/>
      <w:r>
        <w:rPr>
          <w:sz w:val="24"/>
        </w:rPr>
        <w:t>，</w:t>
      </w:r>
      <w:r>
        <w:rPr>
          <w:rFonts w:hint="eastAsia"/>
          <w:sz w:val="24"/>
        </w:rPr>
        <w:t>遴选</w:t>
      </w:r>
      <w:r>
        <w:rPr>
          <w:sz w:val="24"/>
        </w:rPr>
        <w:t>小组</w:t>
      </w:r>
      <w:r>
        <w:rPr>
          <w:rFonts w:hint="eastAsia"/>
          <w:sz w:val="24"/>
        </w:rPr>
        <w:t>将</w:t>
      </w:r>
      <w:r>
        <w:rPr>
          <w:sz w:val="24"/>
        </w:rPr>
        <w:t>告知提交响应文件的供应商。</w:t>
      </w:r>
    </w:p>
    <w:p w14:paraId="4105BB6E">
      <w:pPr>
        <w:numPr>
          <w:ilvl w:val="1"/>
          <w:numId w:val="12"/>
        </w:numPr>
        <w:tabs>
          <w:tab w:val="left" w:pos="1080"/>
        </w:tabs>
        <w:snapToGrid w:val="0"/>
        <w:spacing w:line="360" w:lineRule="auto"/>
        <w:ind w:left="1077" w:hanging="720"/>
        <w:rPr>
          <w:sz w:val="24"/>
        </w:rPr>
      </w:pPr>
      <w:r>
        <w:rPr>
          <w:sz w:val="24"/>
        </w:rPr>
        <w:t>《资格审查要求》中对格式有要求的，除</w:t>
      </w:r>
      <w:r>
        <w:rPr>
          <w:rFonts w:hint="eastAsia"/>
          <w:sz w:val="24"/>
        </w:rPr>
        <w:t>遴选</w:t>
      </w:r>
      <w:r>
        <w:rPr>
          <w:sz w:val="24"/>
        </w:rPr>
        <w:t>文件另有规定外，均为“实质性格式”文件。</w:t>
      </w:r>
    </w:p>
    <w:p w14:paraId="13F43F55">
      <w:pPr>
        <w:numPr>
          <w:ilvl w:val="1"/>
          <w:numId w:val="12"/>
        </w:numPr>
        <w:tabs>
          <w:tab w:val="left" w:pos="1080"/>
        </w:tabs>
        <w:snapToGrid w:val="0"/>
        <w:spacing w:line="360" w:lineRule="auto"/>
        <w:ind w:left="1077" w:hanging="720"/>
        <w:rPr>
          <w:sz w:val="24"/>
        </w:rPr>
      </w:pPr>
      <w:r>
        <w:rPr>
          <w:sz w:val="24"/>
        </w:rPr>
        <w:t>《资格审查要求》见下表：</w:t>
      </w:r>
    </w:p>
    <w:p w14:paraId="1C2E6796">
      <w:pPr>
        <w:tabs>
          <w:tab w:val="left" w:pos="900"/>
          <w:tab w:val="left" w:pos="1080"/>
        </w:tabs>
        <w:snapToGrid w:val="0"/>
        <w:spacing w:line="360" w:lineRule="auto"/>
        <w:ind w:left="1077" w:firstLine="2650" w:firstLineChars="1100"/>
        <w:rPr>
          <w:b/>
          <w:sz w:val="24"/>
        </w:rPr>
      </w:pPr>
      <w:r>
        <w:rPr>
          <w:b/>
          <w:sz w:val="24"/>
        </w:rPr>
        <w:t>资格审查要求</w:t>
      </w:r>
    </w:p>
    <w:tbl>
      <w:tblPr>
        <w:tblStyle w:val="44"/>
        <w:tblW w:w="906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2525"/>
        <w:gridCol w:w="4674"/>
        <w:gridCol w:w="1039"/>
      </w:tblGrid>
      <w:tr w14:paraId="183044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824" w:type="dxa"/>
            <w:vAlign w:val="center"/>
          </w:tcPr>
          <w:p w14:paraId="3B48B8D0">
            <w:pPr>
              <w:tabs>
                <w:tab w:val="left" w:pos="1080"/>
              </w:tabs>
              <w:snapToGrid w:val="0"/>
              <w:jc w:val="center"/>
              <w:rPr>
                <w:b/>
                <w:sz w:val="24"/>
              </w:rPr>
            </w:pPr>
            <w:bookmarkStart w:id="639" w:name="_Hlt487972895"/>
            <w:bookmarkEnd w:id="639"/>
            <w:r>
              <w:rPr>
                <w:b/>
                <w:sz w:val="24"/>
              </w:rPr>
              <w:t>序号</w:t>
            </w:r>
          </w:p>
        </w:tc>
        <w:tc>
          <w:tcPr>
            <w:tcW w:w="2525" w:type="dxa"/>
            <w:vAlign w:val="center"/>
          </w:tcPr>
          <w:p w14:paraId="6FE6DCCD">
            <w:pPr>
              <w:tabs>
                <w:tab w:val="left" w:pos="1080"/>
              </w:tabs>
              <w:snapToGrid w:val="0"/>
              <w:jc w:val="center"/>
              <w:rPr>
                <w:b/>
                <w:sz w:val="24"/>
              </w:rPr>
            </w:pPr>
            <w:r>
              <w:rPr>
                <w:b/>
                <w:sz w:val="24"/>
              </w:rPr>
              <w:t>检查因素</w:t>
            </w:r>
          </w:p>
        </w:tc>
        <w:tc>
          <w:tcPr>
            <w:tcW w:w="4674" w:type="dxa"/>
            <w:vAlign w:val="center"/>
          </w:tcPr>
          <w:p w14:paraId="06B18B21">
            <w:pPr>
              <w:tabs>
                <w:tab w:val="left" w:pos="1080"/>
              </w:tabs>
              <w:snapToGrid w:val="0"/>
              <w:jc w:val="center"/>
              <w:rPr>
                <w:b/>
                <w:sz w:val="24"/>
              </w:rPr>
            </w:pPr>
            <w:r>
              <w:rPr>
                <w:b/>
                <w:sz w:val="24"/>
              </w:rPr>
              <w:t>检查内容</w:t>
            </w:r>
          </w:p>
        </w:tc>
        <w:tc>
          <w:tcPr>
            <w:tcW w:w="1039" w:type="dxa"/>
            <w:vAlign w:val="center"/>
          </w:tcPr>
          <w:p w14:paraId="64331EC5">
            <w:pPr>
              <w:tabs>
                <w:tab w:val="left" w:pos="1080"/>
              </w:tabs>
              <w:snapToGrid w:val="0"/>
              <w:jc w:val="center"/>
              <w:rPr>
                <w:b/>
                <w:sz w:val="24"/>
              </w:rPr>
            </w:pPr>
            <w:r>
              <w:rPr>
                <w:b/>
                <w:sz w:val="24"/>
              </w:rPr>
              <w:t>格式要求</w:t>
            </w:r>
          </w:p>
        </w:tc>
      </w:tr>
      <w:tr w14:paraId="3E1C3C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0EC9999F">
            <w:pPr>
              <w:tabs>
                <w:tab w:val="left" w:pos="1080"/>
              </w:tabs>
              <w:snapToGrid w:val="0"/>
              <w:jc w:val="center"/>
              <w:rPr>
                <w:sz w:val="24"/>
              </w:rPr>
            </w:pPr>
            <w:r>
              <w:rPr>
                <w:sz w:val="24"/>
              </w:rPr>
              <w:t>1</w:t>
            </w:r>
          </w:p>
        </w:tc>
        <w:tc>
          <w:tcPr>
            <w:tcW w:w="2525" w:type="dxa"/>
            <w:vAlign w:val="center"/>
          </w:tcPr>
          <w:p w14:paraId="67171A83">
            <w:pPr>
              <w:tabs>
                <w:tab w:val="left" w:pos="1080"/>
              </w:tabs>
              <w:snapToGrid w:val="0"/>
              <w:jc w:val="left"/>
              <w:rPr>
                <w:sz w:val="24"/>
              </w:rPr>
            </w:pPr>
            <w:r>
              <w:rPr>
                <w:sz w:val="24"/>
              </w:rPr>
              <w:t>满足《中华人民共和国政府采购法》第二十二条规定</w:t>
            </w:r>
          </w:p>
        </w:tc>
        <w:tc>
          <w:tcPr>
            <w:tcW w:w="4674" w:type="dxa"/>
            <w:vAlign w:val="center"/>
          </w:tcPr>
          <w:p w14:paraId="7C6104CE">
            <w:pPr>
              <w:tabs>
                <w:tab w:val="left" w:pos="1080"/>
              </w:tabs>
              <w:snapToGrid w:val="0"/>
              <w:jc w:val="left"/>
              <w:rPr>
                <w:sz w:val="24"/>
              </w:rPr>
            </w:pPr>
            <w:r>
              <w:rPr>
                <w:sz w:val="24"/>
              </w:rPr>
              <w:t>具体规定见第一章《采购邀请》</w:t>
            </w:r>
          </w:p>
        </w:tc>
        <w:tc>
          <w:tcPr>
            <w:tcW w:w="1039" w:type="dxa"/>
            <w:vAlign w:val="center"/>
          </w:tcPr>
          <w:p w14:paraId="31023E49">
            <w:pPr>
              <w:tabs>
                <w:tab w:val="left" w:pos="1080"/>
              </w:tabs>
              <w:snapToGrid w:val="0"/>
              <w:jc w:val="left"/>
              <w:rPr>
                <w:sz w:val="24"/>
              </w:rPr>
            </w:pPr>
          </w:p>
        </w:tc>
      </w:tr>
      <w:tr w14:paraId="276667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5C414DC0">
            <w:pPr>
              <w:tabs>
                <w:tab w:val="left" w:pos="1080"/>
              </w:tabs>
              <w:snapToGrid w:val="0"/>
              <w:jc w:val="center"/>
              <w:rPr>
                <w:sz w:val="24"/>
              </w:rPr>
            </w:pPr>
            <w:r>
              <w:rPr>
                <w:sz w:val="24"/>
              </w:rPr>
              <w:t>1-1</w:t>
            </w:r>
          </w:p>
        </w:tc>
        <w:tc>
          <w:tcPr>
            <w:tcW w:w="2525" w:type="dxa"/>
            <w:vAlign w:val="center"/>
          </w:tcPr>
          <w:p w14:paraId="5050B669">
            <w:pPr>
              <w:tabs>
                <w:tab w:val="left" w:pos="1080"/>
              </w:tabs>
              <w:snapToGrid w:val="0"/>
              <w:jc w:val="left"/>
              <w:rPr>
                <w:sz w:val="24"/>
              </w:rPr>
            </w:pPr>
            <w:r>
              <w:rPr>
                <w:sz w:val="24"/>
              </w:rPr>
              <w:t>营业执照等证明文件</w:t>
            </w:r>
          </w:p>
        </w:tc>
        <w:tc>
          <w:tcPr>
            <w:tcW w:w="4674" w:type="dxa"/>
            <w:vAlign w:val="center"/>
          </w:tcPr>
          <w:p w14:paraId="4372B70E">
            <w:pPr>
              <w:tabs>
                <w:tab w:val="left" w:pos="1080"/>
              </w:tabs>
              <w:snapToGrid w:val="0"/>
              <w:jc w:val="left"/>
              <w:rPr>
                <w:sz w:val="24"/>
              </w:rPr>
            </w:pPr>
            <w:r>
              <w:rPr>
                <w:sz w:val="24"/>
              </w:rPr>
              <w:t>供应商为企业（包括合伙企业）的，应提供有效的“营业执照”；</w:t>
            </w:r>
          </w:p>
          <w:p w14:paraId="22E576EB">
            <w:pPr>
              <w:tabs>
                <w:tab w:val="left" w:pos="1080"/>
              </w:tabs>
              <w:snapToGrid w:val="0"/>
              <w:jc w:val="left"/>
              <w:rPr>
                <w:sz w:val="24"/>
              </w:rPr>
            </w:pPr>
            <w:r>
              <w:rPr>
                <w:sz w:val="24"/>
              </w:rPr>
              <w:t>供应商为事业单位的，应提供有效的“事业单位法人证书”；</w:t>
            </w:r>
          </w:p>
          <w:p w14:paraId="580FDF40">
            <w:pPr>
              <w:tabs>
                <w:tab w:val="left" w:pos="1080"/>
              </w:tabs>
              <w:snapToGrid w:val="0"/>
              <w:jc w:val="left"/>
              <w:rPr>
                <w:sz w:val="24"/>
              </w:rPr>
            </w:pPr>
            <w:r>
              <w:rPr>
                <w:sz w:val="24"/>
              </w:rPr>
              <w:t>供应商是非企业机构的，应提供有效的“执业许可证”、“登记证书”等证明文件；</w:t>
            </w:r>
          </w:p>
          <w:p w14:paraId="73F477D5">
            <w:pPr>
              <w:tabs>
                <w:tab w:val="left" w:pos="1080"/>
              </w:tabs>
              <w:snapToGrid w:val="0"/>
              <w:jc w:val="left"/>
              <w:rPr>
                <w:sz w:val="24"/>
              </w:rPr>
            </w:pPr>
            <w:r>
              <w:rPr>
                <w:sz w:val="24"/>
              </w:rPr>
              <w:t>供应商是个体工商户的，应提供有效的“个体工商户营业执照”；</w:t>
            </w:r>
          </w:p>
          <w:p w14:paraId="04A62191">
            <w:pPr>
              <w:tabs>
                <w:tab w:val="left" w:pos="1080"/>
              </w:tabs>
              <w:snapToGrid w:val="0"/>
              <w:jc w:val="left"/>
              <w:rPr>
                <w:sz w:val="24"/>
              </w:rPr>
            </w:pPr>
            <w:r>
              <w:rPr>
                <w:sz w:val="24"/>
              </w:rPr>
              <w:t>供应商是自然人的，应提供有效的自然人身份证明。</w:t>
            </w:r>
          </w:p>
          <w:p w14:paraId="74625C76">
            <w:pPr>
              <w:tabs>
                <w:tab w:val="left" w:pos="1080"/>
              </w:tabs>
              <w:snapToGrid w:val="0"/>
              <w:jc w:val="left"/>
              <w:rPr>
                <w:color w:val="000000"/>
                <w:sz w:val="24"/>
              </w:rPr>
            </w:pPr>
            <w:r>
              <w:rPr>
                <w:color w:val="000000"/>
                <w:sz w:val="24"/>
              </w:rPr>
              <w:t>分支机构参加响应的，应提供该分支机构或其所属法人</w:t>
            </w:r>
            <w:r>
              <w:rPr>
                <w:rFonts w:hint="eastAsia"/>
                <w:color w:val="000000"/>
                <w:sz w:val="24"/>
              </w:rPr>
              <w:t>/</w:t>
            </w:r>
            <w:r>
              <w:rPr>
                <w:color w:val="000000"/>
                <w:sz w:val="24"/>
              </w:rPr>
              <w:t>其</w:t>
            </w:r>
            <w:r>
              <w:rPr>
                <w:sz w:val="24"/>
              </w:rPr>
              <w:t>他组织的相应证明文件；同时还应提供其所属法人/其他组织出具的授权其参与本项目的授权书（格式自拟，须加盖其所属法人/其他组织的公章）；对于</w:t>
            </w:r>
            <w:r>
              <w:rPr>
                <w:iCs/>
                <w:sz w:val="24"/>
              </w:rPr>
              <w:t>银行、保险、石油石化、电力、电信等行业的分支机构，可以提供上述</w:t>
            </w:r>
            <w:r>
              <w:rPr>
                <w:sz w:val="24"/>
              </w:rPr>
              <w:t>授权，也可以提供其所属法人/其他组织的有关文件或制度</w:t>
            </w:r>
            <w:r>
              <w:rPr>
                <w:color w:val="000000"/>
                <w:sz w:val="24"/>
              </w:rPr>
              <w:t>等能够证明授权其独立开展业务的证明材料。</w:t>
            </w:r>
          </w:p>
        </w:tc>
        <w:tc>
          <w:tcPr>
            <w:tcW w:w="1039" w:type="dxa"/>
            <w:vAlign w:val="center"/>
          </w:tcPr>
          <w:p w14:paraId="7C82222F">
            <w:pPr>
              <w:tabs>
                <w:tab w:val="left" w:pos="1080"/>
              </w:tabs>
              <w:snapToGrid w:val="0"/>
              <w:jc w:val="left"/>
              <w:rPr>
                <w:sz w:val="24"/>
              </w:rPr>
            </w:pPr>
            <w:r>
              <w:rPr>
                <w:sz w:val="24"/>
              </w:rPr>
              <w:t>提供证明文件的复印件</w:t>
            </w:r>
          </w:p>
        </w:tc>
      </w:tr>
      <w:tr w14:paraId="3700F8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1E8D2370">
            <w:pPr>
              <w:tabs>
                <w:tab w:val="left" w:pos="1080"/>
              </w:tabs>
              <w:snapToGrid w:val="0"/>
              <w:jc w:val="center"/>
              <w:rPr>
                <w:sz w:val="24"/>
              </w:rPr>
            </w:pPr>
            <w:r>
              <w:rPr>
                <w:sz w:val="24"/>
              </w:rPr>
              <w:t>1-2</w:t>
            </w:r>
          </w:p>
        </w:tc>
        <w:tc>
          <w:tcPr>
            <w:tcW w:w="2525" w:type="dxa"/>
            <w:vAlign w:val="center"/>
          </w:tcPr>
          <w:p w14:paraId="279549DE">
            <w:pPr>
              <w:tabs>
                <w:tab w:val="left" w:pos="1080"/>
              </w:tabs>
              <w:snapToGrid w:val="0"/>
              <w:jc w:val="left"/>
              <w:rPr>
                <w:sz w:val="24"/>
              </w:rPr>
            </w:pPr>
            <w:r>
              <w:rPr>
                <w:sz w:val="24"/>
              </w:rPr>
              <w:t>供应商资格声明书</w:t>
            </w:r>
          </w:p>
        </w:tc>
        <w:tc>
          <w:tcPr>
            <w:tcW w:w="4674" w:type="dxa"/>
            <w:vAlign w:val="center"/>
          </w:tcPr>
          <w:p w14:paraId="253F9CBF">
            <w:pPr>
              <w:tabs>
                <w:tab w:val="left" w:pos="1080"/>
              </w:tabs>
              <w:snapToGrid w:val="0"/>
              <w:jc w:val="left"/>
              <w:rPr>
                <w:sz w:val="24"/>
              </w:rPr>
            </w:pPr>
            <w:r>
              <w:rPr>
                <w:sz w:val="24"/>
              </w:rPr>
              <w:t>提供了符合</w:t>
            </w:r>
            <w:r>
              <w:rPr>
                <w:rFonts w:hint="eastAsia"/>
                <w:sz w:val="24"/>
              </w:rPr>
              <w:t>遴选</w:t>
            </w:r>
            <w:r>
              <w:rPr>
                <w:sz w:val="24"/>
              </w:rPr>
              <w:t>文件要求的《供应商资格声明书》。</w:t>
            </w:r>
          </w:p>
        </w:tc>
        <w:tc>
          <w:tcPr>
            <w:tcW w:w="1039" w:type="dxa"/>
            <w:vAlign w:val="center"/>
          </w:tcPr>
          <w:p w14:paraId="146D0FB9">
            <w:pPr>
              <w:tabs>
                <w:tab w:val="left" w:pos="1080"/>
              </w:tabs>
              <w:snapToGrid w:val="0"/>
              <w:jc w:val="left"/>
              <w:rPr>
                <w:sz w:val="24"/>
              </w:rPr>
            </w:pPr>
            <w:r>
              <w:rPr>
                <w:sz w:val="24"/>
              </w:rPr>
              <w:t>格式见《响应文件格式》</w:t>
            </w:r>
          </w:p>
        </w:tc>
      </w:tr>
      <w:tr w14:paraId="3469C5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3B57E2CB">
            <w:pPr>
              <w:tabs>
                <w:tab w:val="left" w:pos="1080"/>
              </w:tabs>
              <w:snapToGrid w:val="0"/>
              <w:jc w:val="center"/>
              <w:rPr>
                <w:sz w:val="24"/>
              </w:rPr>
            </w:pPr>
            <w:r>
              <w:rPr>
                <w:sz w:val="24"/>
              </w:rPr>
              <w:t>1-3</w:t>
            </w:r>
          </w:p>
        </w:tc>
        <w:tc>
          <w:tcPr>
            <w:tcW w:w="2525" w:type="dxa"/>
            <w:vAlign w:val="center"/>
          </w:tcPr>
          <w:p w14:paraId="35A45B8A">
            <w:pPr>
              <w:tabs>
                <w:tab w:val="left" w:pos="1080"/>
              </w:tabs>
              <w:snapToGrid w:val="0"/>
              <w:rPr>
                <w:sz w:val="24"/>
              </w:rPr>
            </w:pPr>
            <w:r>
              <w:rPr>
                <w:sz w:val="24"/>
              </w:rPr>
              <w:t>供应商信用记录</w:t>
            </w:r>
          </w:p>
        </w:tc>
        <w:tc>
          <w:tcPr>
            <w:tcW w:w="4674" w:type="dxa"/>
            <w:vAlign w:val="center"/>
          </w:tcPr>
          <w:p w14:paraId="7D589625">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4A85018D">
            <w:pPr>
              <w:tabs>
                <w:tab w:val="left" w:pos="900"/>
                <w:tab w:val="left" w:pos="1980"/>
              </w:tabs>
              <w:snapToGrid w:val="0"/>
              <w:rPr>
                <w:sz w:val="24"/>
              </w:rPr>
            </w:pPr>
            <w:r>
              <w:rPr>
                <w:sz w:val="24"/>
              </w:rPr>
              <w:t>截止时点：</w:t>
            </w:r>
            <w:r>
              <w:rPr>
                <w:color w:val="000000"/>
                <w:kern w:val="0"/>
                <w:sz w:val="24"/>
                <w:szCs w:val="20"/>
              </w:rPr>
              <w:t>首次响应文件提交截止时间以后</w:t>
            </w:r>
            <w:r>
              <w:rPr>
                <w:sz w:val="24"/>
              </w:rPr>
              <w:t>、资格审查阶段采购人或采购代理机构的实际查询时间；</w:t>
            </w:r>
          </w:p>
          <w:p w14:paraId="6B995EA7">
            <w:pPr>
              <w:tabs>
                <w:tab w:val="left" w:pos="900"/>
                <w:tab w:val="left" w:pos="1980"/>
              </w:tabs>
              <w:snapToGrid w:val="0"/>
              <w:rPr>
                <w:sz w:val="24"/>
              </w:rPr>
            </w:pPr>
            <w:r>
              <w:rPr>
                <w:sz w:val="24"/>
              </w:rPr>
              <w:t>信用信息查询记录和证据留存具体方式：查询结果网页打印页作为查询记录和证据，与其他</w:t>
            </w:r>
            <w:r>
              <w:rPr>
                <w:rFonts w:hint="eastAsia"/>
                <w:sz w:val="24"/>
              </w:rPr>
              <w:t>采购</w:t>
            </w:r>
            <w:r>
              <w:rPr>
                <w:sz w:val="24"/>
              </w:rPr>
              <w:t>文件一并保存；</w:t>
            </w:r>
          </w:p>
          <w:p w14:paraId="75D1241A">
            <w:pPr>
              <w:tabs>
                <w:tab w:val="left" w:pos="1080"/>
              </w:tabs>
              <w:snapToGrid w:val="0"/>
              <w:rPr>
                <w:sz w:val="24"/>
              </w:rPr>
            </w:pPr>
            <w:r>
              <w:rPr>
                <w:sz w:val="24"/>
              </w:rPr>
              <w:t>信用信息的使用原则：经认定的被列入失信被执行人、重大税收违法案件当事人名单、政府采购严重违法失信行为记录名单的供应商，其</w:t>
            </w:r>
            <w:r>
              <w:rPr>
                <w:b/>
                <w:sz w:val="24"/>
              </w:rPr>
              <w:t>响应无效</w:t>
            </w:r>
            <w:r>
              <w:rPr>
                <w:sz w:val="24"/>
              </w:rPr>
              <w:t>。联合体形式</w:t>
            </w:r>
            <w:r>
              <w:rPr>
                <w:rFonts w:hint="eastAsia"/>
                <w:sz w:val="24"/>
              </w:rPr>
              <w:t>遴选</w:t>
            </w:r>
            <w:r>
              <w:rPr>
                <w:sz w:val="24"/>
              </w:rPr>
              <w:t>的，联合体成员存在不良信用记录，视同联合体存在不良信用记录。</w:t>
            </w:r>
          </w:p>
        </w:tc>
        <w:tc>
          <w:tcPr>
            <w:tcW w:w="1039" w:type="dxa"/>
            <w:vAlign w:val="center"/>
          </w:tcPr>
          <w:p w14:paraId="7362E7F6">
            <w:pPr>
              <w:tabs>
                <w:tab w:val="left" w:pos="1080"/>
              </w:tabs>
              <w:snapToGrid w:val="0"/>
              <w:rPr>
                <w:sz w:val="24"/>
              </w:rPr>
            </w:pPr>
            <w:r>
              <w:rPr>
                <w:sz w:val="24"/>
              </w:rPr>
              <w:t>无须供应商提供，由采购人或采购代理机构查询。</w:t>
            </w:r>
          </w:p>
        </w:tc>
      </w:tr>
      <w:tr w14:paraId="56207B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58CD5FF5">
            <w:pPr>
              <w:tabs>
                <w:tab w:val="left" w:pos="1080"/>
              </w:tabs>
              <w:snapToGrid w:val="0"/>
              <w:jc w:val="center"/>
              <w:rPr>
                <w:sz w:val="24"/>
              </w:rPr>
            </w:pPr>
            <w:r>
              <w:rPr>
                <w:sz w:val="24"/>
              </w:rPr>
              <w:t>1-4</w:t>
            </w:r>
          </w:p>
        </w:tc>
        <w:tc>
          <w:tcPr>
            <w:tcW w:w="2525" w:type="dxa"/>
            <w:vAlign w:val="center"/>
          </w:tcPr>
          <w:p w14:paraId="59E725C0">
            <w:pPr>
              <w:tabs>
                <w:tab w:val="left" w:pos="1080"/>
              </w:tabs>
              <w:snapToGrid w:val="0"/>
              <w:rPr>
                <w:sz w:val="24"/>
              </w:rPr>
            </w:pPr>
            <w:r>
              <w:rPr>
                <w:rFonts w:hint="eastAsia"/>
                <w:sz w:val="24"/>
              </w:rPr>
              <w:t>法律、行政法规规定的其他条件</w:t>
            </w:r>
          </w:p>
        </w:tc>
        <w:tc>
          <w:tcPr>
            <w:tcW w:w="4674" w:type="dxa"/>
            <w:vAlign w:val="center"/>
          </w:tcPr>
          <w:p w14:paraId="13A0183C">
            <w:pPr>
              <w:tabs>
                <w:tab w:val="left" w:pos="1080"/>
              </w:tabs>
              <w:snapToGrid w:val="0"/>
              <w:rPr>
                <w:sz w:val="24"/>
              </w:rPr>
            </w:pPr>
            <w:r>
              <w:rPr>
                <w:rFonts w:hint="eastAsia"/>
                <w:sz w:val="24"/>
              </w:rPr>
              <w:t>包括但不限于：</w:t>
            </w:r>
          </w:p>
          <w:p w14:paraId="7FCE7555">
            <w:pPr>
              <w:tabs>
                <w:tab w:val="left" w:pos="1080"/>
              </w:tabs>
              <w:snapToGrid w:val="0"/>
              <w:rPr>
                <w:sz w:val="24"/>
              </w:rPr>
            </w:pPr>
            <w:r>
              <w:rPr>
                <w:rFonts w:hint="eastAsia"/>
                <w:sz w:val="24"/>
              </w:rPr>
              <w:t>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tc>
        <w:tc>
          <w:tcPr>
            <w:tcW w:w="1039" w:type="dxa"/>
            <w:vAlign w:val="center"/>
          </w:tcPr>
          <w:p w14:paraId="2E783F48">
            <w:pPr>
              <w:tabs>
                <w:tab w:val="left" w:pos="1080"/>
              </w:tabs>
              <w:snapToGrid w:val="0"/>
              <w:jc w:val="center"/>
              <w:rPr>
                <w:sz w:val="24"/>
              </w:rPr>
            </w:pPr>
            <w:r>
              <w:rPr>
                <w:sz w:val="24"/>
              </w:rPr>
              <w:t>/</w:t>
            </w:r>
          </w:p>
        </w:tc>
      </w:tr>
      <w:tr w14:paraId="5E9D6D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37274A7C">
            <w:pPr>
              <w:tabs>
                <w:tab w:val="left" w:pos="1080"/>
              </w:tabs>
              <w:snapToGrid w:val="0"/>
              <w:jc w:val="center"/>
              <w:rPr>
                <w:sz w:val="24"/>
              </w:rPr>
            </w:pPr>
            <w:r>
              <w:rPr>
                <w:sz w:val="24"/>
              </w:rPr>
              <w:t>2</w:t>
            </w:r>
          </w:p>
        </w:tc>
        <w:tc>
          <w:tcPr>
            <w:tcW w:w="2525" w:type="dxa"/>
            <w:vAlign w:val="center"/>
          </w:tcPr>
          <w:p w14:paraId="79614724">
            <w:pPr>
              <w:tabs>
                <w:tab w:val="left" w:pos="1080"/>
              </w:tabs>
              <w:snapToGrid w:val="0"/>
              <w:jc w:val="left"/>
              <w:rPr>
                <w:sz w:val="24"/>
              </w:rPr>
            </w:pPr>
            <w:r>
              <w:rPr>
                <w:sz w:val="24"/>
              </w:rPr>
              <w:t>落实政府采购政策需满足的资格要求</w:t>
            </w:r>
          </w:p>
        </w:tc>
        <w:tc>
          <w:tcPr>
            <w:tcW w:w="4674" w:type="dxa"/>
            <w:vAlign w:val="center"/>
          </w:tcPr>
          <w:p w14:paraId="23F336F3">
            <w:pPr>
              <w:tabs>
                <w:tab w:val="left" w:pos="1080"/>
              </w:tabs>
              <w:snapToGrid w:val="0"/>
              <w:jc w:val="left"/>
              <w:rPr>
                <w:sz w:val="24"/>
              </w:rPr>
            </w:pPr>
            <w:r>
              <w:rPr>
                <w:sz w:val="24"/>
              </w:rPr>
              <w:t>具体要求见第一章《采购邀请》</w:t>
            </w:r>
          </w:p>
        </w:tc>
        <w:tc>
          <w:tcPr>
            <w:tcW w:w="1039" w:type="dxa"/>
            <w:vAlign w:val="center"/>
          </w:tcPr>
          <w:p w14:paraId="448FE051">
            <w:pPr>
              <w:tabs>
                <w:tab w:val="left" w:pos="1080"/>
              </w:tabs>
              <w:snapToGrid w:val="0"/>
              <w:jc w:val="left"/>
              <w:rPr>
                <w:sz w:val="24"/>
              </w:rPr>
            </w:pPr>
          </w:p>
        </w:tc>
      </w:tr>
      <w:tr w14:paraId="1D3C7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58854F0D">
            <w:pPr>
              <w:tabs>
                <w:tab w:val="left" w:pos="1080"/>
              </w:tabs>
              <w:snapToGrid w:val="0"/>
              <w:jc w:val="center"/>
              <w:rPr>
                <w:sz w:val="24"/>
              </w:rPr>
            </w:pPr>
            <w:r>
              <w:rPr>
                <w:rFonts w:hint="eastAsia"/>
                <w:sz w:val="24"/>
              </w:rPr>
              <w:t>2</w:t>
            </w:r>
            <w:r>
              <w:rPr>
                <w:sz w:val="24"/>
              </w:rPr>
              <w:t>-1</w:t>
            </w:r>
          </w:p>
        </w:tc>
        <w:tc>
          <w:tcPr>
            <w:tcW w:w="2525" w:type="dxa"/>
            <w:vAlign w:val="center"/>
          </w:tcPr>
          <w:p w14:paraId="0D369153">
            <w:pPr>
              <w:tabs>
                <w:tab w:val="left" w:pos="1080"/>
              </w:tabs>
              <w:snapToGrid w:val="0"/>
              <w:jc w:val="left"/>
              <w:rPr>
                <w:sz w:val="24"/>
              </w:rPr>
            </w:pPr>
            <w:r>
              <w:rPr>
                <w:rFonts w:hint="eastAsia"/>
                <w:sz w:val="24"/>
              </w:rPr>
              <w:t>中小企业政策证明文件</w:t>
            </w:r>
          </w:p>
        </w:tc>
        <w:tc>
          <w:tcPr>
            <w:tcW w:w="4674" w:type="dxa"/>
            <w:vAlign w:val="center"/>
          </w:tcPr>
          <w:p w14:paraId="0171CA57">
            <w:pPr>
              <w:tabs>
                <w:tab w:val="left" w:pos="1080"/>
              </w:tabs>
              <w:snapToGrid w:val="0"/>
              <w:jc w:val="left"/>
              <w:rPr>
                <w:sz w:val="24"/>
              </w:rPr>
            </w:pPr>
            <w:r>
              <w:rPr>
                <w:rFonts w:hint="eastAsia"/>
                <w:sz w:val="24"/>
              </w:rPr>
              <w:t>具体要求见第一章《采购邀请》</w:t>
            </w:r>
          </w:p>
        </w:tc>
        <w:tc>
          <w:tcPr>
            <w:tcW w:w="1039" w:type="dxa"/>
            <w:vAlign w:val="center"/>
          </w:tcPr>
          <w:p w14:paraId="056C0D07">
            <w:pPr>
              <w:tabs>
                <w:tab w:val="left" w:pos="1080"/>
              </w:tabs>
              <w:snapToGrid w:val="0"/>
              <w:jc w:val="left"/>
              <w:rPr>
                <w:sz w:val="24"/>
              </w:rPr>
            </w:pPr>
          </w:p>
        </w:tc>
      </w:tr>
      <w:tr w14:paraId="61234A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340CD136">
            <w:pPr>
              <w:tabs>
                <w:tab w:val="left" w:pos="1080"/>
              </w:tabs>
              <w:snapToGrid w:val="0"/>
              <w:jc w:val="center"/>
              <w:rPr>
                <w:sz w:val="24"/>
              </w:rPr>
            </w:pPr>
            <w:r>
              <w:rPr>
                <w:sz w:val="24"/>
              </w:rPr>
              <w:t>2-1-1</w:t>
            </w:r>
          </w:p>
        </w:tc>
        <w:tc>
          <w:tcPr>
            <w:tcW w:w="2525" w:type="dxa"/>
            <w:vAlign w:val="center"/>
          </w:tcPr>
          <w:p w14:paraId="6AC2CC49">
            <w:pPr>
              <w:tabs>
                <w:tab w:val="left" w:pos="1080"/>
              </w:tabs>
              <w:snapToGrid w:val="0"/>
              <w:jc w:val="left"/>
              <w:rPr>
                <w:sz w:val="24"/>
              </w:rPr>
            </w:pPr>
            <w:r>
              <w:rPr>
                <w:sz w:val="24"/>
              </w:rPr>
              <w:t>中小企业</w:t>
            </w:r>
            <w:r>
              <w:rPr>
                <w:rFonts w:hint="eastAsia"/>
                <w:sz w:val="24"/>
              </w:rPr>
              <w:t>证明文件</w:t>
            </w:r>
          </w:p>
        </w:tc>
        <w:tc>
          <w:tcPr>
            <w:tcW w:w="4674" w:type="dxa"/>
            <w:vAlign w:val="center"/>
          </w:tcPr>
          <w:p w14:paraId="4E23EF89">
            <w:pPr>
              <w:tabs>
                <w:tab w:val="left" w:pos="1080"/>
              </w:tabs>
              <w:snapToGrid w:val="0"/>
              <w:jc w:val="left"/>
              <w:rPr>
                <w:sz w:val="24"/>
              </w:rPr>
            </w:pPr>
            <w:r>
              <w:rPr>
                <w:sz w:val="24"/>
              </w:rPr>
              <w:t xml:space="preserve">当本项目（包）涉及预留份额专门面向中小企业采购，提供如下资料： </w:t>
            </w:r>
          </w:p>
          <w:p w14:paraId="53A94937">
            <w:pPr>
              <w:tabs>
                <w:tab w:val="left" w:pos="1080"/>
              </w:tabs>
              <w:snapToGrid w:val="0"/>
              <w:jc w:val="left"/>
              <w:rPr>
                <w:sz w:val="24"/>
              </w:rPr>
            </w:pPr>
            <w:r>
              <w:rPr>
                <w:sz w:val="24"/>
              </w:rPr>
              <w:t>1、供应商单独响应的，应提供</w:t>
            </w:r>
            <w:r>
              <w:rPr>
                <w:rFonts w:hint="eastAsia"/>
                <w:sz w:val="24"/>
              </w:rPr>
              <w:t>《中小企业声明函》或《残疾人福利性单位声明函》或由省级以上监狱管理局、戒毒管理局（含新疆生产建设兵团）出具的属于监狱企业的证明文件</w:t>
            </w:r>
            <w:r>
              <w:rPr>
                <w:sz w:val="24"/>
              </w:rPr>
              <w:t>。</w:t>
            </w:r>
          </w:p>
          <w:p w14:paraId="206A92C8">
            <w:pPr>
              <w:tabs>
                <w:tab w:val="left" w:pos="1080"/>
              </w:tabs>
              <w:snapToGrid w:val="0"/>
              <w:jc w:val="left"/>
              <w:rPr>
                <w:sz w:val="24"/>
              </w:rPr>
            </w:pPr>
            <w:r>
              <w:rPr>
                <w:sz w:val="24"/>
              </w:rPr>
              <w:t>2、如</w:t>
            </w:r>
            <w:r>
              <w:rPr>
                <w:rFonts w:hint="eastAsia"/>
                <w:sz w:val="24"/>
              </w:rPr>
              <w:t>遴选</w:t>
            </w:r>
            <w:r>
              <w:rPr>
                <w:sz w:val="24"/>
              </w:rPr>
              <w:t>文件要求以联合体形式参加或者要求合同分包的，且供应商为联合体或拟进行合同分包的，则联合体中的中小企业、签订分包意向协议的中小企业具体情况须在《中小企业声明函》</w:t>
            </w:r>
            <w:r>
              <w:rPr>
                <w:rFonts w:hint="eastAsia"/>
                <w:sz w:val="24"/>
              </w:rPr>
              <w:t>或《残疾人福利性单位声明函》或由省级以上监狱管理局、戒毒管理局（含新疆生产建设兵团）出具的属于监狱企业的证明文件中如实填报，且满足采购文件关于预留份额的要求</w:t>
            </w:r>
            <w:r>
              <w:rPr>
                <w:sz w:val="24"/>
              </w:rPr>
              <w:t>。</w:t>
            </w:r>
          </w:p>
        </w:tc>
        <w:tc>
          <w:tcPr>
            <w:tcW w:w="1039" w:type="dxa"/>
            <w:vAlign w:val="center"/>
          </w:tcPr>
          <w:p w14:paraId="338DC74B">
            <w:pPr>
              <w:tabs>
                <w:tab w:val="left" w:pos="1080"/>
              </w:tabs>
              <w:snapToGrid w:val="0"/>
              <w:jc w:val="left"/>
              <w:rPr>
                <w:sz w:val="24"/>
              </w:rPr>
            </w:pPr>
            <w:r>
              <w:rPr>
                <w:sz w:val="24"/>
              </w:rPr>
              <w:t>格式见《响应文件格式》</w:t>
            </w:r>
          </w:p>
        </w:tc>
      </w:tr>
      <w:tr w14:paraId="77CA4B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21EA6088">
            <w:pPr>
              <w:tabs>
                <w:tab w:val="left" w:pos="1080"/>
              </w:tabs>
              <w:snapToGrid w:val="0"/>
              <w:jc w:val="center"/>
              <w:rPr>
                <w:sz w:val="24"/>
              </w:rPr>
            </w:pPr>
            <w:r>
              <w:rPr>
                <w:sz w:val="24"/>
              </w:rPr>
              <w:t>2-1-2</w:t>
            </w:r>
          </w:p>
        </w:tc>
        <w:tc>
          <w:tcPr>
            <w:tcW w:w="2525" w:type="dxa"/>
            <w:vAlign w:val="center"/>
          </w:tcPr>
          <w:p w14:paraId="378618B3">
            <w:pPr>
              <w:tabs>
                <w:tab w:val="left" w:pos="1080"/>
              </w:tabs>
              <w:snapToGrid w:val="0"/>
              <w:jc w:val="left"/>
              <w:rPr>
                <w:sz w:val="24"/>
              </w:rPr>
            </w:pPr>
            <w:r>
              <w:rPr>
                <w:sz w:val="24"/>
              </w:rPr>
              <w:t>拟分包情况说明及分包意向协议</w:t>
            </w:r>
            <w:r>
              <w:rPr>
                <w:rFonts w:hint="eastAsia"/>
                <w:sz w:val="24"/>
              </w:rPr>
              <w:t>（本项目不适用，本项目不允许分包）</w:t>
            </w:r>
          </w:p>
        </w:tc>
        <w:tc>
          <w:tcPr>
            <w:tcW w:w="4674" w:type="dxa"/>
            <w:vAlign w:val="center"/>
          </w:tcPr>
          <w:p w14:paraId="2E6E55F5">
            <w:pPr>
              <w:tabs>
                <w:tab w:val="left" w:pos="1080"/>
              </w:tabs>
              <w:snapToGrid w:val="0"/>
              <w:jc w:val="left"/>
              <w:rPr>
                <w:sz w:val="24"/>
              </w:rPr>
            </w:pPr>
            <w:r>
              <w:rPr>
                <w:sz w:val="24"/>
              </w:rPr>
              <w:t>如本项目（包）要求通过分包措施预留部分采购份额面向中小企业采购、且供应商因落实政府采购政策拟进行分包的，必须提供；否则无须提供。</w:t>
            </w:r>
          </w:p>
          <w:p w14:paraId="59E4640E">
            <w:pPr>
              <w:tabs>
                <w:tab w:val="left" w:pos="1080"/>
              </w:tabs>
              <w:snapToGrid w:val="0"/>
              <w:jc w:val="left"/>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1039" w:type="dxa"/>
            <w:vAlign w:val="center"/>
          </w:tcPr>
          <w:p w14:paraId="29DF54F0">
            <w:pPr>
              <w:tabs>
                <w:tab w:val="left" w:pos="1080"/>
              </w:tabs>
              <w:snapToGrid w:val="0"/>
              <w:jc w:val="left"/>
              <w:rPr>
                <w:sz w:val="24"/>
              </w:rPr>
            </w:pPr>
            <w:r>
              <w:rPr>
                <w:sz w:val="24"/>
              </w:rPr>
              <w:t>格式见《响应文件格式》</w:t>
            </w:r>
          </w:p>
        </w:tc>
      </w:tr>
      <w:tr w14:paraId="498AE2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26C28F83">
            <w:pPr>
              <w:tabs>
                <w:tab w:val="left" w:pos="1080"/>
              </w:tabs>
              <w:snapToGrid w:val="0"/>
              <w:jc w:val="center"/>
              <w:rPr>
                <w:sz w:val="24"/>
              </w:rPr>
            </w:pPr>
            <w:r>
              <w:rPr>
                <w:sz w:val="24"/>
              </w:rPr>
              <w:t>2-2</w:t>
            </w:r>
          </w:p>
        </w:tc>
        <w:tc>
          <w:tcPr>
            <w:tcW w:w="2525" w:type="dxa"/>
            <w:vAlign w:val="center"/>
          </w:tcPr>
          <w:p w14:paraId="11085C26">
            <w:pPr>
              <w:tabs>
                <w:tab w:val="left" w:pos="1080"/>
              </w:tabs>
              <w:snapToGrid w:val="0"/>
              <w:jc w:val="left"/>
              <w:rPr>
                <w:sz w:val="24"/>
              </w:rPr>
            </w:pPr>
            <w:r>
              <w:rPr>
                <w:sz w:val="24"/>
              </w:rPr>
              <w:t>其它落实政府采购政策的资格要求</w:t>
            </w:r>
          </w:p>
        </w:tc>
        <w:tc>
          <w:tcPr>
            <w:tcW w:w="4674" w:type="dxa"/>
            <w:vAlign w:val="center"/>
          </w:tcPr>
          <w:p w14:paraId="08C3E331">
            <w:pPr>
              <w:tabs>
                <w:tab w:val="left" w:pos="1080"/>
              </w:tabs>
              <w:snapToGrid w:val="0"/>
              <w:jc w:val="left"/>
              <w:rPr>
                <w:sz w:val="24"/>
              </w:rPr>
            </w:pPr>
            <w:r>
              <w:rPr>
                <w:sz w:val="24"/>
              </w:rPr>
              <w:t>如有，见第一章《采购邀请》</w:t>
            </w:r>
          </w:p>
        </w:tc>
        <w:tc>
          <w:tcPr>
            <w:tcW w:w="1039" w:type="dxa"/>
            <w:vAlign w:val="center"/>
          </w:tcPr>
          <w:p w14:paraId="5DEF89EB">
            <w:pPr>
              <w:tabs>
                <w:tab w:val="left" w:pos="1080"/>
              </w:tabs>
              <w:snapToGrid w:val="0"/>
              <w:jc w:val="left"/>
              <w:rPr>
                <w:sz w:val="24"/>
              </w:rPr>
            </w:pPr>
            <w:r>
              <w:rPr>
                <w:sz w:val="24"/>
              </w:rPr>
              <w:t>提供证明文件的复印件</w:t>
            </w:r>
          </w:p>
        </w:tc>
      </w:tr>
      <w:tr w14:paraId="1BC4D4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70177277">
            <w:pPr>
              <w:tabs>
                <w:tab w:val="left" w:pos="1080"/>
              </w:tabs>
              <w:snapToGrid w:val="0"/>
              <w:jc w:val="center"/>
              <w:rPr>
                <w:sz w:val="24"/>
              </w:rPr>
            </w:pPr>
            <w:r>
              <w:rPr>
                <w:sz w:val="24"/>
              </w:rPr>
              <w:t>3</w:t>
            </w:r>
          </w:p>
        </w:tc>
        <w:tc>
          <w:tcPr>
            <w:tcW w:w="2525" w:type="dxa"/>
            <w:vAlign w:val="center"/>
          </w:tcPr>
          <w:p w14:paraId="4E8F33AB">
            <w:pPr>
              <w:tabs>
                <w:tab w:val="left" w:pos="1080"/>
              </w:tabs>
              <w:snapToGrid w:val="0"/>
              <w:jc w:val="left"/>
              <w:rPr>
                <w:sz w:val="24"/>
              </w:rPr>
            </w:pPr>
            <w:r>
              <w:rPr>
                <w:sz w:val="24"/>
              </w:rPr>
              <w:t>本项目的特定资格要求</w:t>
            </w:r>
          </w:p>
        </w:tc>
        <w:tc>
          <w:tcPr>
            <w:tcW w:w="4674" w:type="dxa"/>
            <w:vAlign w:val="center"/>
          </w:tcPr>
          <w:p w14:paraId="66BE0B73">
            <w:pPr>
              <w:tabs>
                <w:tab w:val="left" w:pos="1080"/>
              </w:tabs>
              <w:snapToGrid w:val="0"/>
              <w:jc w:val="left"/>
              <w:rPr>
                <w:sz w:val="24"/>
              </w:rPr>
            </w:pPr>
            <w:r>
              <w:rPr>
                <w:sz w:val="24"/>
              </w:rPr>
              <w:t>如有，见第一章《采购邀请》</w:t>
            </w:r>
          </w:p>
        </w:tc>
        <w:tc>
          <w:tcPr>
            <w:tcW w:w="1039" w:type="dxa"/>
            <w:vAlign w:val="center"/>
          </w:tcPr>
          <w:p w14:paraId="23CA1CEF">
            <w:pPr>
              <w:tabs>
                <w:tab w:val="left" w:pos="1080"/>
              </w:tabs>
              <w:snapToGrid w:val="0"/>
              <w:jc w:val="left"/>
              <w:rPr>
                <w:sz w:val="24"/>
              </w:rPr>
            </w:pPr>
          </w:p>
        </w:tc>
      </w:tr>
      <w:tr w14:paraId="66BD42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69214CCA">
            <w:pPr>
              <w:tabs>
                <w:tab w:val="left" w:pos="1080"/>
              </w:tabs>
              <w:snapToGrid w:val="0"/>
              <w:jc w:val="center"/>
              <w:rPr>
                <w:sz w:val="24"/>
              </w:rPr>
            </w:pPr>
            <w:r>
              <w:rPr>
                <w:sz w:val="24"/>
              </w:rPr>
              <w:t>3-1</w:t>
            </w:r>
          </w:p>
        </w:tc>
        <w:tc>
          <w:tcPr>
            <w:tcW w:w="2525" w:type="dxa"/>
            <w:vAlign w:val="center"/>
          </w:tcPr>
          <w:p w14:paraId="3D8BD932">
            <w:pPr>
              <w:tabs>
                <w:tab w:val="left" w:pos="1080"/>
              </w:tabs>
              <w:snapToGrid w:val="0"/>
              <w:rPr>
                <w:sz w:val="24"/>
              </w:rPr>
            </w:pPr>
            <w:r>
              <w:rPr>
                <w:rFonts w:hint="eastAsia"/>
                <w:sz w:val="24"/>
              </w:rPr>
              <w:t>本项目对于联合体的要求（本项目不适用，本项目不接受联合体）</w:t>
            </w:r>
          </w:p>
        </w:tc>
        <w:tc>
          <w:tcPr>
            <w:tcW w:w="4674" w:type="dxa"/>
            <w:vAlign w:val="center"/>
          </w:tcPr>
          <w:p w14:paraId="391817A6">
            <w:pPr>
              <w:tabs>
                <w:tab w:val="left" w:pos="1080"/>
              </w:tabs>
              <w:snapToGrid w:val="0"/>
              <w:rPr>
                <w:sz w:val="24"/>
              </w:rPr>
            </w:pPr>
            <w:r>
              <w:rPr>
                <w:sz w:val="24"/>
              </w:rPr>
              <w:t>1、如本项目接受联合体</w:t>
            </w:r>
            <w:r>
              <w:rPr>
                <w:rFonts w:hint="eastAsia"/>
                <w:sz w:val="24"/>
              </w:rPr>
              <w:t>遴选</w:t>
            </w:r>
            <w:r>
              <w:rPr>
                <w:sz w:val="24"/>
              </w:rPr>
              <w:t>，且供应商为联合体时必须提供《联合协议》，明确各方拟承担的工作和责任，并指定联合体牵头人，授权其代表所有联合体成员负责本项目</w:t>
            </w:r>
            <w:r>
              <w:rPr>
                <w:rFonts w:hint="eastAsia"/>
                <w:sz w:val="24"/>
              </w:rPr>
              <w:t>遴选</w:t>
            </w:r>
            <w:r>
              <w:rPr>
                <w:sz w:val="24"/>
              </w:rPr>
              <w:t>和合同实施阶段的牵头、协调工作。该联合协议应当作为响应文件的组成部分，与响应文件其他内容同时</w:t>
            </w:r>
            <w:r>
              <w:rPr>
                <w:rFonts w:hint="eastAsia"/>
                <w:sz w:val="24"/>
              </w:rPr>
              <w:t>提交</w:t>
            </w:r>
            <w:r>
              <w:rPr>
                <w:sz w:val="24"/>
              </w:rPr>
              <w:t>。</w:t>
            </w:r>
          </w:p>
          <w:p w14:paraId="6C5015E4">
            <w:pPr>
              <w:tabs>
                <w:tab w:val="left" w:pos="1080"/>
              </w:tabs>
              <w:snapToGrid w:val="0"/>
              <w:rPr>
                <w:sz w:val="24"/>
              </w:rPr>
            </w:pPr>
            <w:r>
              <w:rPr>
                <w:sz w:val="24"/>
              </w:rPr>
              <w:t>2、联合体各成员单位均须提供本表中序号1-1证明文件。</w:t>
            </w:r>
            <w:r>
              <w:rPr>
                <w:rFonts w:hint="eastAsia"/>
                <w:sz w:val="24"/>
              </w:rPr>
              <w:t>联合体各成员单位均应满足本表3-2项规定。</w:t>
            </w:r>
          </w:p>
          <w:p w14:paraId="5764BCD2">
            <w:pPr>
              <w:tabs>
                <w:tab w:val="left" w:pos="1080"/>
              </w:tabs>
              <w:snapToGrid w:val="0"/>
              <w:rPr>
                <w:sz w:val="24"/>
              </w:rPr>
            </w:pPr>
            <w:r>
              <w:rPr>
                <w:sz w:val="24"/>
              </w:rPr>
              <w:t>3、本表序号3-3项规定的其他特定资格要求中的每一小项要求，联合体各方中至少应当有一方符合本表中其他资格要求并提供证明文件。</w:t>
            </w:r>
          </w:p>
          <w:p w14:paraId="4EAC9AD5">
            <w:pPr>
              <w:tabs>
                <w:tab w:val="left" w:pos="1080"/>
              </w:tabs>
              <w:snapToGrid w:val="0"/>
              <w:rPr>
                <w:sz w:val="24"/>
              </w:rPr>
            </w:pPr>
            <w:r>
              <w:rPr>
                <w:sz w:val="24"/>
              </w:rPr>
              <w:t>4、联合体中有同类资质的供应商按照联合体分工承担相同工作的，应当按照资质等级较低的供应商确定资质等级。</w:t>
            </w:r>
          </w:p>
          <w:p w14:paraId="4EBCAF5A">
            <w:pPr>
              <w:tabs>
                <w:tab w:val="left" w:pos="1080"/>
              </w:tabs>
              <w:snapToGrid w:val="0"/>
              <w:rPr>
                <w:sz w:val="24"/>
              </w:rPr>
            </w:pPr>
            <w:r>
              <w:rPr>
                <w:sz w:val="24"/>
              </w:rPr>
              <w:t>5、以联合体形式参加政府采购活动的，联合体各方不得再单独参加或者与其他供应商另外组成联合体参加同一合同项下的政府采购活动。</w:t>
            </w:r>
          </w:p>
          <w:p w14:paraId="379FDE98">
            <w:pPr>
              <w:tabs>
                <w:tab w:val="left" w:pos="1080"/>
              </w:tabs>
              <w:snapToGrid w:val="0"/>
              <w:rPr>
                <w:sz w:val="24"/>
              </w:rPr>
            </w:pPr>
            <w:r>
              <w:rPr>
                <w:sz w:val="24"/>
              </w:rPr>
              <w:t>6、若联合体中任一成员单位中途退出，则该联合体的</w:t>
            </w:r>
            <w:r>
              <w:rPr>
                <w:b/>
                <w:sz w:val="24"/>
              </w:rPr>
              <w:t>响应无效</w:t>
            </w:r>
            <w:r>
              <w:rPr>
                <w:sz w:val="24"/>
              </w:rPr>
              <w:t>。</w:t>
            </w:r>
          </w:p>
          <w:p w14:paraId="0B2B5154">
            <w:pPr>
              <w:tabs>
                <w:tab w:val="left" w:pos="1080"/>
              </w:tabs>
              <w:snapToGrid w:val="0"/>
              <w:rPr>
                <w:sz w:val="24"/>
              </w:rPr>
            </w:pPr>
            <w:r>
              <w:rPr>
                <w:sz w:val="24"/>
              </w:rPr>
              <w:t xml:space="preserve">7、本项目不接受联合体响应时，供应商不得为联合体。 </w:t>
            </w:r>
          </w:p>
        </w:tc>
        <w:tc>
          <w:tcPr>
            <w:tcW w:w="1039" w:type="dxa"/>
            <w:vAlign w:val="center"/>
          </w:tcPr>
          <w:p w14:paraId="17DBAA68">
            <w:pPr>
              <w:tabs>
                <w:tab w:val="left" w:pos="1080"/>
              </w:tabs>
              <w:snapToGrid w:val="0"/>
              <w:rPr>
                <w:sz w:val="24"/>
              </w:rPr>
            </w:pPr>
            <w:r>
              <w:rPr>
                <w:sz w:val="24"/>
              </w:rPr>
              <w:t>提供《联合协议》原件</w:t>
            </w:r>
          </w:p>
          <w:p w14:paraId="612515AC">
            <w:pPr>
              <w:tabs>
                <w:tab w:val="left" w:pos="1080"/>
              </w:tabs>
              <w:snapToGrid w:val="0"/>
              <w:rPr>
                <w:sz w:val="24"/>
              </w:rPr>
            </w:pPr>
            <w:r>
              <w:rPr>
                <w:sz w:val="24"/>
              </w:rPr>
              <w:t>格式见《响应文件格式》</w:t>
            </w:r>
          </w:p>
        </w:tc>
      </w:tr>
      <w:tr w14:paraId="072517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05B39C80">
            <w:pPr>
              <w:tabs>
                <w:tab w:val="left" w:pos="1080"/>
              </w:tabs>
              <w:snapToGrid w:val="0"/>
              <w:jc w:val="center"/>
              <w:rPr>
                <w:sz w:val="24"/>
              </w:rPr>
            </w:pPr>
            <w:r>
              <w:rPr>
                <w:rFonts w:hint="eastAsia"/>
                <w:sz w:val="24"/>
              </w:rPr>
              <w:t>3</w:t>
            </w:r>
            <w:r>
              <w:rPr>
                <w:sz w:val="24"/>
              </w:rPr>
              <w:t>-2</w:t>
            </w:r>
          </w:p>
        </w:tc>
        <w:tc>
          <w:tcPr>
            <w:tcW w:w="2525" w:type="dxa"/>
            <w:vAlign w:val="center"/>
          </w:tcPr>
          <w:p w14:paraId="56879013">
            <w:pPr>
              <w:tabs>
                <w:tab w:val="left" w:pos="1080"/>
              </w:tabs>
              <w:snapToGrid w:val="0"/>
              <w:rPr>
                <w:sz w:val="24"/>
              </w:rPr>
            </w:pPr>
            <w:r>
              <w:rPr>
                <w:rFonts w:hint="eastAsia"/>
                <w:sz w:val="24"/>
              </w:rPr>
              <w:t>政府购买服务承接主体的要求</w:t>
            </w:r>
          </w:p>
        </w:tc>
        <w:tc>
          <w:tcPr>
            <w:tcW w:w="4674" w:type="dxa"/>
            <w:vAlign w:val="center"/>
          </w:tcPr>
          <w:p w14:paraId="29AEFDDF">
            <w:pPr>
              <w:tabs>
                <w:tab w:val="left" w:pos="1080"/>
              </w:tabs>
              <w:snapToGrid w:val="0"/>
              <w:rPr>
                <w:sz w:val="24"/>
              </w:rPr>
            </w:pPr>
            <w:r>
              <w:rPr>
                <w:rFonts w:hint="eastAsia"/>
                <w:sz w:val="24"/>
              </w:rPr>
              <w:t>如本项目属于政府购买服务，供应商不属于公益一类事业单位、使用事业编制且由财政拨款保障的群团组织。</w:t>
            </w:r>
          </w:p>
        </w:tc>
        <w:tc>
          <w:tcPr>
            <w:tcW w:w="1039" w:type="dxa"/>
            <w:vAlign w:val="center"/>
          </w:tcPr>
          <w:p w14:paraId="394E2D1A">
            <w:pPr>
              <w:tabs>
                <w:tab w:val="left" w:pos="1080"/>
              </w:tabs>
              <w:snapToGrid w:val="0"/>
              <w:rPr>
                <w:sz w:val="24"/>
              </w:rPr>
            </w:pPr>
            <w:r>
              <w:rPr>
                <w:rFonts w:hint="eastAsia"/>
                <w:sz w:val="24"/>
              </w:rPr>
              <w:t>格式见《响应文件格式》“</w:t>
            </w:r>
            <w:r>
              <w:rPr>
                <w:sz w:val="24"/>
              </w:rPr>
              <w:t xml:space="preserve">1-2 </w:t>
            </w:r>
            <w:r>
              <w:rPr>
                <w:rFonts w:hint="eastAsia"/>
                <w:sz w:val="24"/>
              </w:rPr>
              <w:t>供应商资格声明书”</w:t>
            </w:r>
          </w:p>
        </w:tc>
      </w:tr>
      <w:tr w14:paraId="15E375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34F65C22">
            <w:pPr>
              <w:tabs>
                <w:tab w:val="left" w:pos="1080"/>
              </w:tabs>
              <w:snapToGrid w:val="0"/>
              <w:jc w:val="center"/>
              <w:rPr>
                <w:sz w:val="24"/>
              </w:rPr>
            </w:pPr>
            <w:r>
              <w:rPr>
                <w:sz w:val="24"/>
              </w:rPr>
              <w:t>3-3</w:t>
            </w:r>
          </w:p>
        </w:tc>
        <w:tc>
          <w:tcPr>
            <w:tcW w:w="2525" w:type="dxa"/>
            <w:vAlign w:val="center"/>
          </w:tcPr>
          <w:p w14:paraId="6A394ED4">
            <w:pPr>
              <w:tabs>
                <w:tab w:val="left" w:pos="1080"/>
              </w:tabs>
              <w:snapToGrid w:val="0"/>
              <w:rPr>
                <w:sz w:val="24"/>
              </w:rPr>
            </w:pPr>
            <w:r>
              <w:rPr>
                <w:sz w:val="24"/>
              </w:rPr>
              <w:t>其他特定资格要求</w:t>
            </w:r>
          </w:p>
        </w:tc>
        <w:tc>
          <w:tcPr>
            <w:tcW w:w="4674" w:type="dxa"/>
            <w:vAlign w:val="center"/>
          </w:tcPr>
          <w:p w14:paraId="339209FC">
            <w:pPr>
              <w:tabs>
                <w:tab w:val="left" w:pos="1080"/>
              </w:tabs>
              <w:snapToGrid w:val="0"/>
              <w:rPr>
                <w:sz w:val="24"/>
              </w:rPr>
            </w:pPr>
            <w:r>
              <w:rPr>
                <w:color w:val="000000"/>
                <w:sz w:val="24"/>
              </w:rPr>
              <w:t>如有，见</w:t>
            </w:r>
            <w:r>
              <w:rPr>
                <w:sz w:val="24"/>
              </w:rPr>
              <w:t>第一章《采购邀请》</w:t>
            </w:r>
          </w:p>
          <w:p w14:paraId="0495E2C4">
            <w:pPr>
              <w:tabs>
                <w:tab w:val="left" w:pos="1080"/>
              </w:tabs>
              <w:snapToGrid w:val="0"/>
              <w:rPr>
                <w:sz w:val="24"/>
              </w:rPr>
            </w:pPr>
            <w:r>
              <w:rPr>
                <w:rFonts w:hint="eastAsia"/>
                <w:sz w:val="24"/>
              </w:rPr>
              <w:t>注：如</w:t>
            </w:r>
            <w:r>
              <w:rPr>
                <w:sz w:val="24"/>
              </w:rPr>
              <w:t>联合体中有同类资质的供应商按照联合体分工承担相同工作的，</w:t>
            </w:r>
            <w:r>
              <w:rPr>
                <w:rFonts w:hint="eastAsia"/>
                <w:sz w:val="24"/>
              </w:rPr>
              <w:t>均</w:t>
            </w:r>
            <w:r>
              <w:rPr>
                <w:sz w:val="24"/>
              </w:rPr>
              <w:t>应当</w:t>
            </w:r>
            <w:r>
              <w:rPr>
                <w:rFonts w:hint="eastAsia"/>
                <w:sz w:val="24"/>
              </w:rPr>
              <w:t>提供资质证书复印件。</w:t>
            </w:r>
          </w:p>
        </w:tc>
        <w:tc>
          <w:tcPr>
            <w:tcW w:w="1039" w:type="dxa"/>
            <w:vAlign w:val="center"/>
          </w:tcPr>
          <w:p w14:paraId="052920FE">
            <w:pPr>
              <w:tabs>
                <w:tab w:val="left" w:pos="1080"/>
              </w:tabs>
              <w:snapToGrid w:val="0"/>
              <w:rPr>
                <w:sz w:val="24"/>
              </w:rPr>
            </w:pPr>
            <w:r>
              <w:rPr>
                <w:sz w:val="24"/>
              </w:rPr>
              <w:t>提供证明文件的复印件</w:t>
            </w:r>
          </w:p>
        </w:tc>
      </w:tr>
      <w:tr w14:paraId="7EE6AD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520E908C">
            <w:pPr>
              <w:tabs>
                <w:tab w:val="left" w:pos="1080"/>
              </w:tabs>
              <w:snapToGrid w:val="0"/>
              <w:jc w:val="center"/>
              <w:rPr>
                <w:sz w:val="24"/>
              </w:rPr>
            </w:pPr>
            <w:r>
              <w:rPr>
                <w:sz w:val="24"/>
              </w:rPr>
              <w:t>4</w:t>
            </w:r>
          </w:p>
        </w:tc>
        <w:tc>
          <w:tcPr>
            <w:tcW w:w="2525" w:type="dxa"/>
            <w:vAlign w:val="center"/>
          </w:tcPr>
          <w:p w14:paraId="13CC2B5F">
            <w:pPr>
              <w:tabs>
                <w:tab w:val="left" w:pos="1080"/>
              </w:tabs>
              <w:snapToGrid w:val="0"/>
              <w:rPr>
                <w:sz w:val="24"/>
              </w:rPr>
            </w:pPr>
            <w:r>
              <w:rPr>
                <w:rFonts w:hint="eastAsia"/>
                <w:color w:val="000000"/>
                <w:kern w:val="0"/>
                <w:sz w:val="24"/>
              </w:rPr>
              <w:t>遴选</w:t>
            </w:r>
            <w:r>
              <w:rPr>
                <w:color w:val="000000"/>
                <w:kern w:val="0"/>
                <w:sz w:val="24"/>
              </w:rPr>
              <w:t>保证金</w:t>
            </w:r>
          </w:p>
        </w:tc>
        <w:tc>
          <w:tcPr>
            <w:tcW w:w="4674" w:type="dxa"/>
            <w:vAlign w:val="center"/>
          </w:tcPr>
          <w:p w14:paraId="1AA88D31">
            <w:pPr>
              <w:tabs>
                <w:tab w:val="left" w:pos="1080"/>
              </w:tabs>
              <w:snapToGrid w:val="0"/>
              <w:rPr>
                <w:color w:val="000000"/>
                <w:sz w:val="24"/>
              </w:rPr>
            </w:pPr>
            <w:r>
              <w:rPr>
                <w:color w:val="000000"/>
                <w:kern w:val="0"/>
                <w:sz w:val="24"/>
              </w:rPr>
              <w:t>按照</w:t>
            </w:r>
            <w:r>
              <w:rPr>
                <w:rFonts w:hint="eastAsia"/>
                <w:color w:val="000000"/>
                <w:kern w:val="0"/>
                <w:sz w:val="24"/>
              </w:rPr>
              <w:t>遴选</w:t>
            </w:r>
            <w:r>
              <w:rPr>
                <w:color w:val="000000"/>
                <w:kern w:val="0"/>
                <w:sz w:val="24"/>
              </w:rPr>
              <w:t>文件的要求提交</w:t>
            </w:r>
            <w:r>
              <w:rPr>
                <w:rFonts w:hint="eastAsia"/>
                <w:color w:val="000000"/>
                <w:kern w:val="0"/>
                <w:sz w:val="24"/>
              </w:rPr>
              <w:t>遴选</w:t>
            </w:r>
            <w:r>
              <w:rPr>
                <w:color w:val="000000"/>
                <w:kern w:val="0"/>
                <w:sz w:val="24"/>
              </w:rPr>
              <w:t>保证金。</w:t>
            </w:r>
          </w:p>
        </w:tc>
        <w:tc>
          <w:tcPr>
            <w:tcW w:w="1039" w:type="dxa"/>
            <w:vAlign w:val="center"/>
          </w:tcPr>
          <w:p w14:paraId="4F3D54AF">
            <w:pPr>
              <w:tabs>
                <w:tab w:val="left" w:pos="1080"/>
              </w:tabs>
              <w:snapToGrid w:val="0"/>
              <w:rPr>
                <w:sz w:val="24"/>
              </w:rPr>
            </w:pPr>
          </w:p>
        </w:tc>
      </w:tr>
      <w:tr w14:paraId="7E43AE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728D29AC">
            <w:pPr>
              <w:tabs>
                <w:tab w:val="left" w:pos="1080"/>
              </w:tabs>
              <w:snapToGrid w:val="0"/>
              <w:jc w:val="center"/>
              <w:rPr>
                <w:sz w:val="24"/>
              </w:rPr>
            </w:pPr>
            <w:r>
              <w:rPr>
                <w:sz w:val="24"/>
              </w:rPr>
              <w:t>5</w:t>
            </w:r>
          </w:p>
        </w:tc>
        <w:tc>
          <w:tcPr>
            <w:tcW w:w="2525" w:type="dxa"/>
            <w:vAlign w:val="center"/>
          </w:tcPr>
          <w:p w14:paraId="2C84A565">
            <w:pPr>
              <w:tabs>
                <w:tab w:val="left" w:pos="1080"/>
              </w:tabs>
              <w:snapToGrid w:val="0"/>
              <w:rPr>
                <w:sz w:val="24"/>
              </w:rPr>
            </w:pPr>
            <w:r>
              <w:rPr>
                <w:sz w:val="24"/>
              </w:rPr>
              <w:t>获取</w:t>
            </w:r>
            <w:r>
              <w:rPr>
                <w:rFonts w:hint="eastAsia"/>
                <w:sz w:val="24"/>
              </w:rPr>
              <w:t>遴选</w:t>
            </w:r>
            <w:r>
              <w:rPr>
                <w:sz w:val="24"/>
              </w:rPr>
              <w:t>文件</w:t>
            </w:r>
          </w:p>
        </w:tc>
        <w:tc>
          <w:tcPr>
            <w:tcW w:w="4674" w:type="dxa"/>
            <w:vAlign w:val="center"/>
          </w:tcPr>
          <w:p w14:paraId="77C9DB8B">
            <w:pPr>
              <w:tabs>
                <w:tab w:val="left" w:pos="1080"/>
              </w:tabs>
              <w:snapToGrid w:val="0"/>
              <w:rPr>
                <w:color w:val="000000"/>
                <w:sz w:val="24"/>
              </w:rPr>
            </w:pPr>
            <w:bookmarkStart w:id="640" w:name="_Hlk187935817"/>
            <w:r>
              <w:rPr>
                <w:rFonts w:hint="eastAsia"/>
                <w:sz w:val="24"/>
              </w:rPr>
              <w:t>在规定期限内获取</w:t>
            </w:r>
            <w:r>
              <w:rPr>
                <w:rFonts w:hint="eastAsia"/>
                <w:color w:val="000000"/>
                <w:sz w:val="24"/>
              </w:rPr>
              <w:t>所参与包的</w:t>
            </w:r>
            <w:r>
              <w:rPr>
                <w:rFonts w:hint="eastAsia"/>
                <w:sz w:val="24"/>
              </w:rPr>
              <w:t>遴选文件。</w:t>
            </w:r>
            <w:bookmarkEnd w:id="640"/>
          </w:p>
          <w:p w14:paraId="15F86B1F">
            <w:pPr>
              <w:tabs>
                <w:tab w:val="left" w:pos="1080"/>
              </w:tabs>
              <w:snapToGrid w:val="0"/>
              <w:rPr>
                <w:i/>
                <w:color w:val="000000"/>
                <w:kern w:val="0"/>
                <w:sz w:val="24"/>
              </w:rPr>
            </w:pPr>
            <w:r>
              <w:rPr>
                <w:rFonts w:hint="eastAsia"/>
                <w:color w:val="000000"/>
                <w:sz w:val="24"/>
              </w:rPr>
              <w:t>注：</w:t>
            </w:r>
            <w:r>
              <w:rPr>
                <w:rFonts w:hint="eastAsia"/>
                <w:sz w:val="24"/>
              </w:rPr>
              <w:t>如本项目接受联合体，且供应商为联合体时，联合体中任一成员</w:t>
            </w:r>
            <w:r>
              <w:rPr>
                <w:rFonts w:hint="eastAsia"/>
                <w:color w:val="000000"/>
                <w:sz w:val="24"/>
              </w:rPr>
              <w:t>获取文件即视为满足要求。</w:t>
            </w:r>
          </w:p>
        </w:tc>
        <w:tc>
          <w:tcPr>
            <w:tcW w:w="1039" w:type="dxa"/>
            <w:vAlign w:val="center"/>
          </w:tcPr>
          <w:p w14:paraId="76322F0B">
            <w:pPr>
              <w:tabs>
                <w:tab w:val="left" w:pos="1080"/>
              </w:tabs>
              <w:snapToGrid w:val="0"/>
              <w:jc w:val="center"/>
              <w:rPr>
                <w:sz w:val="24"/>
              </w:rPr>
            </w:pPr>
            <w:r>
              <w:rPr>
                <w:sz w:val="24"/>
              </w:rPr>
              <w:t>/</w:t>
            </w:r>
          </w:p>
        </w:tc>
      </w:tr>
    </w:tbl>
    <w:p w14:paraId="0583DE1B">
      <w:pPr>
        <w:numPr>
          <w:ilvl w:val="0"/>
          <w:numId w:val="12"/>
        </w:numPr>
        <w:tabs>
          <w:tab w:val="left" w:pos="360"/>
        </w:tabs>
        <w:snapToGrid w:val="0"/>
        <w:spacing w:line="360" w:lineRule="auto"/>
        <w:outlineLvl w:val="1"/>
        <w:rPr>
          <w:sz w:val="24"/>
        </w:rPr>
      </w:pPr>
      <w:r>
        <w:rPr>
          <w:sz w:val="24"/>
        </w:rPr>
        <w:br w:type="page"/>
      </w:r>
      <w:r>
        <w:rPr>
          <w:rFonts w:hint="eastAsia"/>
          <w:sz w:val="24"/>
        </w:rPr>
        <w:t>遴选</w:t>
      </w:r>
    </w:p>
    <w:p w14:paraId="2EEC6297">
      <w:pPr>
        <w:pStyle w:val="103"/>
        <w:numPr>
          <w:ilvl w:val="0"/>
          <w:numId w:val="13"/>
        </w:numPr>
        <w:tabs>
          <w:tab w:val="left" w:pos="1080"/>
        </w:tabs>
        <w:snapToGrid w:val="0"/>
        <w:spacing w:line="360" w:lineRule="auto"/>
        <w:ind w:firstLineChars="0"/>
        <w:rPr>
          <w:rFonts w:ascii="Times New Roman" w:hAnsi="Times New Roman"/>
          <w:vanish/>
          <w:sz w:val="24"/>
          <w:szCs w:val="24"/>
        </w:rPr>
      </w:pPr>
    </w:p>
    <w:p w14:paraId="3D8EF7D9">
      <w:pPr>
        <w:pStyle w:val="103"/>
        <w:numPr>
          <w:ilvl w:val="0"/>
          <w:numId w:val="13"/>
        </w:numPr>
        <w:tabs>
          <w:tab w:val="left" w:pos="1080"/>
        </w:tabs>
        <w:snapToGrid w:val="0"/>
        <w:spacing w:line="360" w:lineRule="auto"/>
        <w:ind w:firstLineChars="0"/>
        <w:rPr>
          <w:rFonts w:ascii="Times New Roman" w:hAnsi="Times New Roman"/>
          <w:vanish/>
          <w:sz w:val="24"/>
          <w:szCs w:val="24"/>
        </w:rPr>
      </w:pPr>
    </w:p>
    <w:p w14:paraId="30C71421">
      <w:pPr>
        <w:numPr>
          <w:ilvl w:val="1"/>
          <w:numId w:val="13"/>
        </w:numPr>
        <w:tabs>
          <w:tab w:val="left" w:pos="1080"/>
          <w:tab w:val="left" w:pos="1331"/>
        </w:tabs>
        <w:snapToGrid w:val="0"/>
        <w:spacing w:line="360" w:lineRule="auto"/>
        <w:ind w:left="1257"/>
        <w:rPr>
          <w:sz w:val="24"/>
        </w:rPr>
      </w:pPr>
      <w:r>
        <w:rPr>
          <w:rFonts w:hint="eastAsia"/>
          <w:sz w:val="24"/>
        </w:rPr>
        <w:t>遴选</w:t>
      </w:r>
      <w:r>
        <w:rPr>
          <w:sz w:val="24"/>
        </w:rPr>
        <w:t>小组所有成员</w:t>
      </w:r>
      <w:r>
        <w:rPr>
          <w:rFonts w:hint="eastAsia"/>
          <w:sz w:val="24"/>
        </w:rPr>
        <w:t>将</w:t>
      </w:r>
      <w:r>
        <w:rPr>
          <w:sz w:val="24"/>
        </w:rPr>
        <w:t>集中与单一供应商分别进行</w:t>
      </w:r>
      <w:r>
        <w:rPr>
          <w:rFonts w:hint="eastAsia"/>
          <w:sz w:val="24"/>
        </w:rPr>
        <w:t>遴选</w:t>
      </w:r>
      <w:r>
        <w:rPr>
          <w:sz w:val="24"/>
        </w:rPr>
        <w:t>，并给予所有参加</w:t>
      </w:r>
      <w:r>
        <w:rPr>
          <w:rFonts w:hint="eastAsia"/>
          <w:sz w:val="24"/>
        </w:rPr>
        <w:t>遴选</w:t>
      </w:r>
      <w:r>
        <w:rPr>
          <w:sz w:val="24"/>
        </w:rPr>
        <w:t>的供应商平等的</w:t>
      </w:r>
      <w:r>
        <w:rPr>
          <w:rFonts w:hint="eastAsia"/>
          <w:sz w:val="24"/>
        </w:rPr>
        <w:t>遴选</w:t>
      </w:r>
      <w:r>
        <w:rPr>
          <w:sz w:val="24"/>
        </w:rPr>
        <w:t>机会。</w:t>
      </w:r>
    </w:p>
    <w:p w14:paraId="605BF6BA">
      <w:pPr>
        <w:numPr>
          <w:ilvl w:val="1"/>
          <w:numId w:val="13"/>
        </w:numPr>
        <w:tabs>
          <w:tab w:val="left" w:pos="1080"/>
        </w:tabs>
        <w:snapToGrid w:val="0"/>
        <w:spacing w:line="360" w:lineRule="auto"/>
        <w:ind w:left="1077" w:hanging="720"/>
        <w:rPr>
          <w:sz w:val="24"/>
        </w:rPr>
      </w:pPr>
      <w:bookmarkStart w:id="641" w:name="_Hlk153722355"/>
      <w:r>
        <w:rPr>
          <w:rFonts w:hint="eastAsia"/>
          <w:sz w:val="24"/>
        </w:rPr>
        <w:t>响应文件的补充</w:t>
      </w:r>
    </w:p>
    <w:p w14:paraId="43151503">
      <w:pPr>
        <w:numPr>
          <w:ilvl w:val="2"/>
          <w:numId w:val="13"/>
        </w:numPr>
        <w:tabs>
          <w:tab w:val="left" w:pos="1080"/>
        </w:tabs>
        <w:snapToGrid w:val="0"/>
        <w:spacing w:line="360" w:lineRule="auto"/>
        <w:rPr>
          <w:sz w:val="24"/>
        </w:rPr>
      </w:pPr>
      <w:r>
        <w:rPr>
          <w:rFonts w:hint="eastAsia"/>
          <w:sz w:val="24"/>
        </w:rPr>
        <w:t>遴选</w:t>
      </w:r>
      <w:r>
        <w:rPr>
          <w:sz w:val="24"/>
        </w:rPr>
        <w:t>小组</w:t>
      </w:r>
      <w:bookmarkStart w:id="642" w:name="_Hlk153974535"/>
      <w:r>
        <w:rPr>
          <w:sz w:val="24"/>
        </w:rPr>
        <w:t>在对响应文件的有效性、完整性和响应程度进行审查时</w:t>
      </w:r>
      <w:bookmarkEnd w:id="642"/>
      <w:r>
        <w:rPr>
          <w:rFonts w:hint="eastAsia"/>
          <w:sz w:val="24"/>
        </w:rPr>
        <w:t>，</w:t>
      </w:r>
      <w:bookmarkStart w:id="643" w:name="_Hlk153974543"/>
      <w:r>
        <w:rPr>
          <w:rFonts w:hint="eastAsia"/>
          <w:sz w:val="24"/>
        </w:rPr>
        <w:t>如</w:t>
      </w:r>
      <w:r>
        <w:rPr>
          <w:sz w:val="24"/>
        </w:rPr>
        <w:t>发现供应商提交的响应文件</w:t>
      </w:r>
      <w:bookmarkStart w:id="644" w:name="_Hlk153976325"/>
      <w:r>
        <w:rPr>
          <w:sz w:val="24"/>
        </w:rPr>
        <w:t>存在《符合性审查要求》</w:t>
      </w:r>
      <w:r>
        <w:rPr>
          <w:rFonts w:hint="eastAsia"/>
          <w:sz w:val="24"/>
        </w:rPr>
        <w:t>中“</w:t>
      </w:r>
      <w:bookmarkStart w:id="645" w:name="_Hlk153974654"/>
      <w:r>
        <w:rPr>
          <w:rFonts w:hint="eastAsia"/>
          <w:sz w:val="24"/>
        </w:rPr>
        <w:t>允许补充的情况</w:t>
      </w:r>
      <w:bookmarkEnd w:id="645"/>
      <w:r>
        <w:rPr>
          <w:rFonts w:hint="eastAsia"/>
          <w:sz w:val="24"/>
        </w:rPr>
        <w:t>”时，遴选过程中将要求供应商</w:t>
      </w:r>
      <w:r>
        <w:rPr>
          <w:sz w:val="24"/>
        </w:rPr>
        <w:t>在规定的时间内</w:t>
      </w:r>
      <w:r>
        <w:rPr>
          <w:rFonts w:hint="eastAsia"/>
          <w:sz w:val="24"/>
        </w:rPr>
        <w:t>对响应文件进行补充。</w:t>
      </w:r>
      <w:r>
        <w:rPr>
          <w:sz w:val="24"/>
        </w:rPr>
        <w:t>供应商</w:t>
      </w:r>
      <w:r>
        <w:rPr>
          <w:rFonts w:hint="eastAsia"/>
          <w:sz w:val="24"/>
        </w:rPr>
        <w:t>未</w:t>
      </w:r>
      <w:r>
        <w:rPr>
          <w:sz w:val="24"/>
        </w:rPr>
        <w:t>在</w:t>
      </w:r>
      <w:r>
        <w:rPr>
          <w:rFonts w:hint="eastAsia"/>
          <w:sz w:val="24"/>
        </w:rPr>
        <w:t>遴选</w:t>
      </w:r>
      <w:r>
        <w:rPr>
          <w:sz w:val="24"/>
        </w:rPr>
        <w:t>小组规定的时间内</w:t>
      </w:r>
      <w:r>
        <w:rPr>
          <w:rFonts w:hint="eastAsia"/>
          <w:sz w:val="24"/>
        </w:rPr>
        <w:t>提交补充材料的</w:t>
      </w:r>
      <w:r>
        <w:rPr>
          <w:sz w:val="24"/>
        </w:rPr>
        <w:t>，</w:t>
      </w:r>
      <w:r>
        <w:rPr>
          <w:rFonts w:hint="eastAsia"/>
          <w:sz w:val="24"/>
        </w:rPr>
        <w:t>视为放弃补充</w:t>
      </w:r>
      <w:bookmarkEnd w:id="643"/>
      <w:r>
        <w:rPr>
          <w:rFonts w:hint="eastAsia"/>
          <w:sz w:val="24"/>
        </w:rPr>
        <w:t>。</w:t>
      </w:r>
      <w:bookmarkEnd w:id="644"/>
    </w:p>
    <w:p w14:paraId="1AD3ECF5">
      <w:pPr>
        <w:numPr>
          <w:ilvl w:val="2"/>
          <w:numId w:val="13"/>
        </w:numPr>
        <w:tabs>
          <w:tab w:val="left" w:pos="1080"/>
        </w:tabs>
        <w:snapToGrid w:val="0"/>
        <w:spacing w:line="360" w:lineRule="auto"/>
        <w:rPr>
          <w:sz w:val="24"/>
        </w:rPr>
      </w:pPr>
      <w:bookmarkStart w:id="646" w:name="_Hlk153974823"/>
      <w:r>
        <w:rPr>
          <w:rFonts w:hint="eastAsia"/>
          <w:sz w:val="24"/>
        </w:rPr>
        <w:t>供应商补充材料应当以书面形式提交。供应商的补充材料应当由法定代表人（若供应商为事业单位或其他组织或分支机构，可为单位负责人）或其授权代表签字或者加盖公章。由授权代表签字的，应当附授权委托书（如响应文件中已提供，可不再单独提供）。供应商为自然人的，应当由本人签字并附身份证明。补充材料将作为响应文件内容的一部分。</w:t>
      </w:r>
    </w:p>
    <w:bookmarkEnd w:id="641"/>
    <w:bookmarkEnd w:id="646"/>
    <w:p w14:paraId="4F3636D0">
      <w:pPr>
        <w:numPr>
          <w:ilvl w:val="1"/>
          <w:numId w:val="13"/>
        </w:numPr>
        <w:tabs>
          <w:tab w:val="left" w:pos="1080"/>
        </w:tabs>
        <w:snapToGrid w:val="0"/>
        <w:spacing w:line="360" w:lineRule="auto"/>
        <w:ind w:left="1077" w:hanging="720"/>
        <w:rPr>
          <w:sz w:val="24"/>
        </w:rPr>
      </w:pPr>
      <w:bookmarkStart w:id="647" w:name="_Hlk153722376"/>
      <w:r>
        <w:rPr>
          <w:rFonts w:hint="eastAsia"/>
          <w:sz w:val="24"/>
        </w:rPr>
        <w:t>遴选文件的实质性变动</w:t>
      </w:r>
    </w:p>
    <w:p w14:paraId="6DE1B229">
      <w:pPr>
        <w:numPr>
          <w:ilvl w:val="2"/>
          <w:numId w:val="13"/>
        </w:numPr>
        <w:tabs>
          <w:tab w:val="left" w:pos="1080"/>
        </w:tabs>
        <w:snapToGrid w:val="0"/>
        <w:spacing w:line="360" w:lineRule="auto"/>
        <w:rPr>
          <w:sz w:val="24"/>
        </w:rPr>
      </w:pPr>
      <w:r>
        <w:rPr>
          <w:rFonts w:hint="eastAsia"/>
          <w:sz w:val="24"/>
        </w:rPr>
        <w:t>在遴选过程中，遴选小组可以根据遴选文件和遴选情况实质性变动采购需求中的技术、服务要求以及合同草案条款，但不得变动遴选文件中的其他内容。实质性变动的内容，须经采购人代表确认。</w:t>
      </w:r>
    </w:p>
    <w:p w14:paraId="067CBE9E">
      <w:pPr>
        <w:numPr>
          <w:ilvl w:val="2"/>
          <w:numId w:val="13"/>
        </w:numPr>
        <w:tabs>
          <w:tab w:val="left" w:pos="1080"/>
        </w:tabs>
        <w:snapToGrid w:val="0"/>
        <w:spacing w:line="360" w:lineRule="auto"/>
        <w:rPr>
          <w:sz w:val="24"/>
        </w:rPr>
      </w:pPr>
      <w:r>
        <w:rPr>
          <w:rFonts w:hint="eastAsia"/>
          <w:sz w:val="24"/>
        </w:rPr>
        <w:t>对遴选文件作出的实质性变动是遴选文件的有效组成部分，遴选小组应当及时以书面形式同时通知所有参加遴选的供应商。</w:t>
      </w:r>
    </w:p>
    <w:p w14:paraId="7AA96047">
      <w:pPr>
        <w:numPr>
          <w:ilvl w:val="2"/>
          <w:numId w:val="13"/>
        </w:numPr>
        <w:tabs>
          <w:tab w:val="left" w:pos="1080"/>
        </w:tabs>
        <w:snapToGrid w:val="0"/>
        <w:spacing w:line="360" w:lineRule="auto"/>
        <w:rPr>
          <w:sz w:val="24"/>
        </w:rPr>
      </w:pPr>
      <w:r>
        <w:rPr>
          <w:rFonts w:hint="eastAsia"/>
          <w:sz w:val="24"/>
        </w:rPr>
        <w:t>供应商应当按照遴选文件的变动情况和遴选小组的要求重新提交响应文件，并由其法定代表人（若供应商为事业单位或其他组织或分支机构，可为单位负责人）或授权代表签字或者加盖公章。由授权代表签字的，应当附授权委托书（如响应文件中已提供，可不再单独提供）。供应商为自然人的，应当由本人签字并附身份证明。</w:t>
      </w:r>
    </w:p>
    <w:bookmarkEnd w:id="647"/>
    <w:p w14:paraId="4EDF7C6D">
      <w:pPr>
        <w:numPr>
          <w:ilvl w:val="0"/>
          <w:numId w:val="12"/>
        </w:numPr>
        <w:tabs>
          <w:tab w:val="left" w:pos="360"/>
        </w:tabs>
        <w:snapToGrid w:val="0"/>
        <w:spacing w:line="360" w:lineRule="auto"/>
        <w:outlineLvl w:val="1"/>
        <w:rPr>
          <w:sz w:val="24"/>
        </w:rPr>
      </w:pPr>
      <w:r>
        <w:rPr>
          <w:rFonts w:hint="eastAsia"/>
          <w:sz w:val="24"/>
        </w:rPr>
        <w:t>响应文件的符合性审查</w:t>
      </w:r>
    </w:p>
    <w:p w14:paraId="6EB54C85">
      <w:pPr>
        <w:numPr>
          <w:ilvl w:val="1"/>
          <w:numId w:val="12"/>
        </w:numPr>
        <w:tabs>
          <w:tab w:val="left" w:pos="1080"/>
        </w:tabs>
        <w:snapToGrid w:val="0"/>
        <w:spacing w:line="360" w:lineRule="auto"/>
        <w:ind w:left="1077" w:hanging="720"/>
        <w:rPr>
          <w:sz w:val="24"/>
        </w:rPr>
      </w:pPr>
      <w:bookmarkStart w:id="648" w:name="_Hlk153722463"/>
      <w:r>
        <w:rPr>
          <w:rFonts w:hint="eastAsia"/>
          <w:sz w:val="24"/>
        </w:rPr>
        <w:t>遴选结束后，遴选</w:t>
      </w:r>
      <w:r>
        <w:rPr>
          <w:sz w:val="24"/>
        </w:rPr>
        <w:t>小组将根据《符合性审查要求》中规定的内容，对供应商</w:t>
      </w:r>
      <w:r>
        <w:rPr>
          <w:rFonts w:hint="eastAsia"/>
          <w:sz w:val="24"/>
        </w:rPr>
        <w:t>重新提交的响应文件（如未对遴选文件作出实质性变动，指供应商提交的首次响应文件及遴选过程中提交的补充材料）</w:t>
      </w:r>
      <w:r>
        <w:rPr>
          <w:sz w:val="24"/>
        </w:rPr>
        <w:t>进行检查</w:t>
      </w:r>
      <w:bookmarkStart w:id="649" w:name="_Hlk153722575"/>
      <w:r>
        <w:rPr>
          <w:sz w:val="24"/>
        </w:rPr>
        <w:t>，并形成检查结果</w:t>
      </w:r>
      <w:bookmarkEnd w:id="649"/>
      <w:r>
        <w:rPr>
          <w:rFonts w:hint="eastAsia"/>
          <w:sz w:val="24"/>
        </w:rPr>
        <w:t>。</w:t>
      </w:r>
      <w:r>
        <w:rPr>
          <w:sz w:val="24"/>
        </w:rPr>
        <w:t>供应商响应文件有任何一项不符合《符合性审查要求》要求的，</w:t>
      </w:r>
      <w:r>
        <w:rPr>
          <w:rFonts w:hint="eastAsia"/>
          <w:b/>
          <w:bCs/>
          <w:sz w:val="24"/>
        </w:rPr>
        <w:t>响应无效</w:t>
      </w:r>
      <w:r>
        <w:rPr>
          <w:sz w:val="24"/>
        </w:rPr>
        <w:t>，</w:t>
      </w:r>
      <w:r>
        <w:rPr>
          <w:rFonts w:hint="eastAsia"/>
          <w:sz w:val="24"/>
        </w:rPr>
        <w:t>遴选</w:t>
      </w:r>
      <w:r>
        <w:rPr>
          <w:sz w:val="24"/>
        </w:rPr>
        <w:t>小组</w:t>
      </w:r>
      <w:r>
        <w:rPr>
          <w:rFonts w:hint="eastAsia"/>
          <w:sz w:val="24"/>
        </w:rPr>
        <w:t>将</w:t>
      </w:r>
      <w:r>
        <w:rPr>
          <w:sz w:val="24"/>
        </w:rPr>
        <w:t>告知提交响应文件的供应商。</w:t>
      </w:r>
    </w:p>
    <w:bookmarkEnd w:id="648"/>
    <w:p w14:paraId="3C456BE0">
      <w:pPr>
        <w:numPr>
          <w:ilvl w:val="1"/>
          <w:numId w:val="12"/>
        </w:numPr>
        <w:tabs>
          <w:tab w:val="left" w:pos="1080"/>
        </w:tabs>
        <w:snapToGrid w:val="0"/>
        <w:spacing w:line="360" w:lineRule="auto"/>
        <w:ind w:left="1077" w:hanging="720"/>
        <w:rPr>
          <w:sz w:val="24"/>
        </w:rPr>
      </w:pPr>
      <w:r>
        <w:rPr>
          <w:sz w:val="24"/>
        </w:rPr>
        <w:t>《符合性审查要求》见下表：</w:t>
      </w:r>
    </w:p>
    <w:p w14:paraId="4E483708">
      <w:pPr>
        <w:widowControl/>
        <w:spacing w:line="360" w:lineRule="auto"/>
        <w:jc w:val="center"/>
        <w:rPr>
          <w:b/>
          <w:color w:val="000000"/>
          <w:kern w:val="0"/>
          <w:sz w:val="24"/>
        </w:rPr>
      </w:pPr>
      <w:r>
        <w:rPr>
          <w:b/>
          <w:color w:val="000000"/>
          <w:kern w:val="0"/>
          <w:sz w:val="24"/>
        </w:rPr>
        <w:t>符合性审查要求</w:t>
      </w:r>
    </w:p>
    <w:tbl>
      <w:tblPr>
        <w:tblStyle w:val="44"/>
        <w:tblW w:w="9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1298"/>
        <w:gridCol w:w="3498"/>
        <w:gridCol w:w="3498"/>
      </w:tblGrid>
      <w:tr w14:paraId="6EE82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8" w:type="dxa"/>
            <w:shd w:val="clear" w:color="000000" w:fill="FFFFFF"/>
            <w:vAlign w:val="center"/>
          </w:tcPr>
          <w:p w14:paraId="437412C3">
            <w:pPr>
              <w:widowControl/>
              <w:jc w:val="center"/>
              <w:rPr>
                <w:b/>
                <w:color w:val="000000"/>
                <w:kern w:val="0"/>
                <w:sz w:val="24"/>
              </w:rPr>
            </w:pPr>
            <w:r>
              <w:rPr>
                <w:b/>
                <w:color w:val="000000"/>
                <w:kern w:val="0"/>
                <w:sz w:val="24"/>
              </w:rPr>
              <w:t>序号</w:t>
            </w:r>
          </w:p>
        </w:tc>
        <w:tc>
          <w:tcPr>
            <w:tcW w:w="1298" w:type="dxa"/>
            <w:shd w:val="clear" w:color="000000" w:fill="FFFFFF"/>
            <w:vAlign w:val="center"/>
          </w:tcPr>
          <w:p w14:paraId="5700890C">
            <w:pPr>
              <w:widowControl/>
              <w:jc w:val="center"/>
              <w:rPr>
                <w:b/>
                <w:color w:val="000000"/>
                <w:kern w:val="0"/>
                <w:sz w:val="24"/>
              </w:rPr>
            </w:pPr>
            <w:r>
              <w:rPr>
                <w:b/>
                <w:sz w:val="24"/>
              </w:rPr>
              <w:t>检查</w:t>
            </w:r>
            <w:r>
              <w:rPr>
                <w:b/>
                <w:color w:val="000000"/>
                <w:kern w:val="0"/>
                <w:sz w:val="24"/>
              </w:rPr>
              <w:t>因素</w:t>
            </w:r>
          </w:p>
        </w:tc>
        <w:tc>
          <w:tcPr>
            <w:tcW w:w="3498" w:type="dxa"/>
            <w:shd w:val="clear" w:color="000000" w:fill="FFFFFF"/>
            <w:vAlign w:val="center"/>
          </w:tcPr>
          <w:p w14:paraId="4A9672C4">
            <w:pPr>
              <w:widowControl/>
              <w:jc w:val="center"/>
              <w:rPr>
                <w:b/>
                <w:color w:val="000000"/>
                <w:kern w:val="0"/>
                <w:sz w:val="24"/>
              </w:rPr>
            </w:pPr>
            <w:r>
              <w:rPr>
                <w:b/>
                <w:sz w:val="24"/>
              </w:rPr>
              <w:t>检查</w:t>
            </w:r>
            <w:r>
              <w:rPr>
                <w:b/>
                <w:color w:val="000000"/>
                <w:kern w:val="0"/>
                <w:sz w:val="24"/>
              </w:rPr>
              <w:t>内容</w:t>
            </w:r>
          </w:p>
        </w:tc>
        <w:tc>
          <w:tcPr>
            <w:tcW w:w="3498" w:type="dxa"/>
            <w:shd w:val="clear" w:color="000000" w:fill="FFFFFF"/>
            <w:vAlign w:val="center"/>
          </w:tcPr>
          <w:p w14:paraId="08BDA824">
            <w:pPr>
              <w:widowControl/>
              <w:jc w:val="center"/>
              <w:rPr>
                <w:b/>
                <w:sz w:val="24"/>
              </w:rPr>
            </w:pPr>
            <w:r>
              <w:rPr>
                <w:rFonts w:hint="eastAsia"/>
                <w:b/>
                <w:sz w:val="24"/>
              </w:rPr>
              <w:t>允许补充的情况</w:t>
            </w:r>
          </w:p>
        </w:tc>
      </w:tr>
      <w:tr w14:paraId="48573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8" w:type="dxa"/>
            <w:shd w:val="clear" w:color="000000" w:fill="FFFFFF"/>
            <w:vAlign w:val="center"/>
          </w:tcPr>
          <w:p w14:paraId="5B01D013">
            <w:pPr>
              <w:widowControl/>
              <w:rPr>
                <w:color w:val="000000"/>
                <w:kern w:val="0"/>
                <w:sz w:val="24"/>
              </w:rPr>
            </w:pPr>
            <w:r>
              <w:rPr>
                <w:color w:val="000000"/>
                <w:kern w:val="0"/>
                <w:sz w:val="24"/>
              </w:rPr>
              <w:t>1</w:t>
            </w:r>
          </w:p>
        </w:tc>
        <w:tc>
          <w:tcPr>
            <w:tcW w:w="1298" w:type="dxa"/>
            <w:shd w:val="clear" w:color="000000" w:fill="FFFFFF"/>
            <w:vAlign w:val="center"/>
          </w:tcPr>
          <w:p w14:paraId="6F9850AD">
            <w:pPr>
              <w:widowControl/>
            </w:pPr>
            <w:r>
              <w:rPr>
                <w:color w:val="000000"/>
                <w:kern w:val="0"/>
                <w:sz w:val="24"/>
              </w:rPr>
              <w:t>授权委托书</w:t>
            </w:r>
          </w:p>
        </w:tc>
        <w:tc>
          <w:tcPr>
            <w:tcW w:w="3498" w:type="dxa"/>
            <w:shd w:val="clear" w:color="000000" w:fill="FFFFFF"/>
            <w:vAlign w:val="center"/>
          </w:tcPr>
          <w:p w14:paraId="415BECA4">
            <w:pPr>
              <w:widowControl/>
              <w:rPr>
                <w:color w:val="000000"/>
                <w:kern w:val="0"/>
                <w:sz w:val="24"/>
              </w:rPr>
            </w:pPr>
            <w:r>
              <w:rPr>
                <w:color w:val="000000"/>
                <w:kern w:val="0"/>
                <w:sz w:val="24"/>
              </w:rPr>
              <w:t>按</w:t>
            </w:r>
            <w:r>
              <w:rPr>
                <w:rFonts w:hint="eastAsia"/>
                <w:color w:val="000000"/>
                <w:kern w:val="0"/>
                <w:sz w:val="24"/>
              </w:rPr>
              <w:t>遴选文件要求提供授权委托书；</w:t>
            </w:r>
          </w:p>
        </w:tc>
        <w:tc>
          <w:tcPr>
            <w:tcW w:w="3498" w:type="dxa"/>
            <w:shd w:val="clear" w:color="000000" w:fill="FFFFFF"/>
            <w:vAlign w:val="center"/>
          </w:tcPr>
          <w:p w14:paraId="7E9229B7">
            <w:pPr>
              <w:widowControl/>
              <w:rPr>
                <w:color w:val="000000"/>
                <w:kern w:val="0"/>
                <w:sz w:val="24"/>
              </w:rPr>
            </w:pPr>
            <w:r>
              <w:rPr>
                <w:rFonts w:hint="eastAsia"/>
                <w:color w:val="000000"/>
                <w:kern w:val="0"/>
                <w:sz w:val="24"/>
              </w:rPr>
              <w:t>未按遴选文件要求提供授权委托书（包括《授权委托书》或《法定代表人（单位负责人）身份证明》或自然人身份证明文件）</w:t>
            </w:r>
          </w:p>
        </w:tc>
      </w:tr>
      <w:tr w14:paraId="0BEBB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8" w:type="dxa"/>
            <w:shd w:val="clear" w:color="000000" w:fill="FFFFFF"/>
            <w:vAlign w:val="center"/>
          </w:tcPr>
          <w:p w14:paraId="5619B899">
            <w:pPr>
              <w:widowControl/>
              <w:rPr>
                <w:color w:val="000000"/>
                <w:kern w:val="0"/>
                <w:sz w:val="24"/>
              </w:rPr>
            </w:pPr>
            <w:r>
              <w:rPr>
                <w:color w:val="000000"/>
                <w:kern w:val="0"/>
                <w:sz w:val="24"/>
              </w:rPr>
              <w:t>2</w:t>
            </w:r>
          </w:p>
        </w:tc>
        <w:tc>
          <w:tcPr>
            <w:tcW w:w="1298" w:type="dxa"/>
            <w:shd w:val="clear" w:color="000000" w:fill="FFFFFF"/>
            <w:vAlign w:val="center"/>
          </w:tcPr>
          <w:p w14:paraId="33CBA33E">
            <w:pPr>
              <w:widowControl/>
              <w:rPr>
                <w:color w:val="000000"/>
                <w:kern w:val="0"/>
                <w:sz w:val="24"/>
              </w:rPr>
            </w:pPr>
            <w:r>
              <w:rPr>
                <w:color w:val="000000"/>
                <w:kern w:val="0"/>
                <w:sz w:val="24"/>
              </w:rPr>
              <w:t>响应完整性</w:t>
            </w:r>
          </w:p>
        </w:tc>
        <w:tc>
          <w:tcPr>
            <w:tcW w:w="3498" w:type="dxa"/>
            <w:shd w:val="clear" w:color="000000" w:fill="FFFFFF"/>
            <w:vAlign w:val="center"/>
          </w:tcPr>
          <w:p w14:paraId="26425D50">
            <w:pPr>
              <w:widowControl/>
              <w:rPr>
                <w:color w:val="000000"/>
                <w:kern w:val="0"/>
                <w:sz w:val="24"/>
              </w:rPr>
            </w:pPr>
            <w:r>
              <w:rPr>
                <w:sz w:val="24"/>
              </w:rPr>
              <w:t>未将一个采购包中的内容</w:t>
            </w:r>
            <w:r>
              <w:rPr>
                <w:rFonts w:hint="eastAsia"/>
                <w:sz w:val="24"/>
              </w:rPr>
              <w:t>拆分</w:t>
            </w:r>
            <w:r>
              <w:rPr>
                <w:sz w:val="24"/>
              </w:rPr>
              <w:t>响应；</w:t>
            </w:r>
          </w:p>
        </w:tc>
        <w:tc>
          <w:tcPr>
            <w:tcW w:w="3498" w:type="dxa"/>
            <w:shd w:val="clear" w:color="000000" w:fill="FFFFFF"/>
            <w:vAlign w:val="center"/>
          </w:tcPr>
          <w:p w14:paraId="5B028D18">
            <w:pPr>
              <w:widowControl/>
              <w:jc w:val="center"/>
              <w:rPr>
                <w:sz w:val="24"/>
              </w:rPr>
            </w:pPr>
            <w:r>
              <w:rPr>
                <w:rFonts w:hint="eastAsia"/>
                <w:sz w:val="24"/>
              </w:rPr>
              <w:t>/</w:t>
            </w:r>
          </w:p>
        </w:tc>
      </w:tr>
      <w:tr w14:paraId="18F15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8" w:type="dxa"/>
            <w:shd w:val="clear" w:color="000000" w:fill="FFFFFF"/>
            <w:vAlign w:val="center"/>
          </w:tcPr>
          <w:p w14:paraId="6C40D1B0">
            <w:pPr>
              <w:widowControl/>
              <w:rPr>
                <w:color w:val="000000"/>
                <w:kern w:val="0"/>
                <w:sz w:val="24"/>
              </w:rPr>
            </w:pPr>
            <w:r>
              <w:rPr>
                <w:color w:val="000000"/>
                <w:kern w:val="0"/>
                <w:sz w:val="24"/>
              </w:rPr>
              <w:t>3</w:t>
            </w:r>
          </w:p>
        </w:tc>
        <w:tc>
          <w:tcPr>
            <w:tcW w:w="1298" w:type="dxa"/>
            <w:shd w:val="clear" w:color="000000" w:fill="FFFFFF"/>
            <w:vAlign w:val="center"/>
          </w:tcPr>
          <w:p w14:paraId="0DB93039">
            <w:pPr>
              <w:widowControl/>
              <w:rPr>
                <w:color w:val="000000"/>
                <w:kern w:val="0"/>
                <w:sz w:val="24"/>
              </w:rPr>
            </w:pPr>
            <w:r>
              <w:rPr>
                <w:color w:val="000000"/>
                <w:kern w:val="0"/>
                <w:sz w:val="24"/>
              </w:rPr>
              <w:t>响应有效期</w:t>
            </w:r>
          </w:p>
        </w:tc>
        <w:tc>
          <w:tcPr>
            <w:tcW w:w="3498" w:type="dxa"/>
            <w:vAlign w:val="center"/>
          </w:tcPr>
          <w:p w14:paraId="147BA1BF">
            <w:pPr>
              <w:widowControl/>
              <w:rPr>
                <w:color w:val="000000"/>
                <w:kern w:val="0"/>
                <w:sz w:val="24"/>
              </w:rPr>
            </w:pPr>
            <w:r>
              <w:rPr>
                <w:rFonts w:hint="eastAsia"/>
                <w:color w:val="000000"/>
                <w:kern w:val="0"/>
                <w:sz w:val="24"/>
              </w:rPr>
              <w:t>响应文件中承诺的响应有效期满足遴选文件中载明的响应有效期；</w:t>
            </w:r>
          </w:p>
        </w:tc>
        <w:tc>
          <w:tcPr>
            <w:tcW w:w="3498" w:type="dxa"/>
            <w:vAlign w:val="center"/>
          </w:tcPr>
          <w:p w14:paraId="65F8E836">
            <w:pPr>
              <w:widowControl/>
              <w:rPr>
                <w:color w:val="000000"/>
                <w:kern w:val="0"/>
                <w:sz w:val="24"/>
              </w:rPr>
            </w:pPr>
            <w:r>
              <w:rPr>
                <w:rFonts w:hint="eastAsia"/>
                <w:color w:val="000000"/>
                <w:kern w:val="0"/>
                <w:sz w:val="24"/>
              </w:rPr>
              <w:t>响应有效期不符合遴选文件要求</w:t>
            </w:r>
          </w:p>
        </w:tc>
      </w:tr>
      <w:tr w14:paraId="13724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8" w:type="dxa"/>
            <w:shd w:val="clear" w:color="000000" w:fill="FFFFFF"/>
            <w:vAlign w:val="center"/>
          </w:tcPr>
          <w:p w14:paraId="7DED58DB">
            <w:pPr>
              <w:widowControl/>
              <w:rPr>
                <w:color w:val="000000"/>
                <w:kern w:val="0"/>
                <w:sz w:val="24"/>
              </w:rPr>
            </w:pPr>
            <w:r>
              <w:rPr>
                <w:color w:val="000000"/>
                <w:kern w:val="0"/>
                <w:sz w:val="24"/>
              </w:rPr>
              <w:t>4</w:t>
            </w:r>
          </w:p>
        </w:tc>
        <w:tc>
          <w:tcPr>
            <w:tcW w:w="1298" w:type="dxa"/>
            <w:shd w:val="clear" w:color="000000" w:fill="FFFFFF"/>
            <w:vAlign w:val="center"/>
          </w:tcPr>
          <w:p w14:paraId="1576C4D2">
            <w:pPr>
              <w:widowControl/>
              <w:rPr>
                <w:color w:val="000000"/>
                <w:kern w:val="0"/>
                <w:sz w:val="24"/>
              </w:rPr>
            </w:pPr>
            <w:r>
              <w:rPr>
                <w:color w:val="000000"/>
                <w:kern w:val="0"/>
                <w:sz w:val="24"/>
              </w:rPr>
              <w:t>实质性格式</w:t>
            </w:r>
          </w:p>
        </w:tc>
        <w:tc>
          <w:tcPr>
            <w:tcW w:w="3498" w:type="dxa"/>
            <w:vAlign w:val="center"/>
          </w:tcPr>
          <w:p w14:paraId="08695820">
            <w:pPr>
              <w:widowControl/>
              <w:rPr>
                <w:color w:val="000000"/>
                <w:kern w:val="0"/>
                <w:sz w:val="24"/>
              </w:rPr>
            </w:pPr>
            <w:r>
              <w:rPr>
                <w:rFonts w:hint="eastAsia"/>
                <w:kern w:val="0"/>
                <w:sz w:val="24"/>
              </w:rPr>
              <w:t>标记为</w:t>
            </w:r>
            <w:r>
              <w:rPr>
                <w:kern w:val="0"/>
                <w:sz w:val="24"/>
              </w:rPr>
              <w:t>“</w:t>
            </w:r>
            <w:r>
              <w:rPr>
                <w:rFonts w:hint="eastAsia"/>
                <w:kern w:val="0"/>
                <w:sz w:val="24"/>
              </w:rPr>
              <w:t>实质性格式</w:t>
            </w:r>
            <w:r>
              <w:rPr>
                <w:kern w:val="0"/>
                <w:sz w:val="24"/>
              </w:rPr>
              <w:t>”</w:t>
            </w:r>
            <w:r>
              <w:rPr>
                <w:rFonts w:hint="eastAsia"/>
                <w:kern w:val="0"/>
                <w:sz w:val="24"/>
              </w:rPr>
              <w:t>的文件均按遴选文件要求提供且签署、盖章的；</w:t>
            </w:r>
          </w:p>
        </w:tc>
        <w:tc>
          <w:tcPr>
            <w:tcW w:w="3498" w:type="dxa"/>
            <w:vAlign w:val="center"/>
          </w:tcPr>
          <w:p w14:paraId="4C668111">
            <w:pPr>
              <w:widowControl/>
              <w:rPr>
                <w:kern w:val="0"/>
                <w:sz w:val="24"/>
              </w:rPr>
            </w:pPr>
            <w:r>
              <w:rPr>
                <w:rFonts w:hint="eastAsia"/>
                <w:kern w:val="0"/>
                <w:sz w:val="24"/>
              </w:rPr>
              <w:t>未提供“实质性格式”的文件或“实质性格式”的文件未按遴选文件要求填写、签署或盖章</w:t>
            </w:r>
          </w:p>
        </w:tc>
      </w:tr>
      <w:tr w14:paraId="6CE39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8" w:type="dxa"/>
            <w:shd w:val="clear" w:color="000000" w:fill="FFFFFF"/>
            <w:vAlign w:val="center"/>
          </w:tcPr>
          <w:p w14:paraId="213145C0">
            <w:pPr>
              <w:widowControl/>
              <w:rPr>
                <w:color w:val="000000"/>
                <w:kern w:val="0"/>
                <w:sz w:val="24"/>
              </w:rPr>
            </w:pPr>
            <w:r>
              <w:rPr>
                <w:color w:val="000000"/>
                <w:kern w:val="0"/>
                <w:sz w:val="24"/>
              </w:rPr>
              <w:t>5</w:t>
            </w:r>
          </w:p>
        </w:tc>
        <w:tc>
          <w:tcPr>
            <w:tcW w:w="1298" w:type="dxa"/>
            <w:shd w:val="clear" w:color="000000" w:fill="FFFFFF"/>
            <w:vAlign w:val="center"/>
          </w:tcPr>
          <w:p w14:paraId="7A4D8A13">
            <w:pPr>
              <w:widowControl/>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3498" w:type="dxa"/>
            <w:vAlign w:val="center"/>
          </w:tcPr>
          <w:p w14:paraId="0BB6E501">
            <w:pPr>
              <w:widowControl/>
              <w:rPr>
                <w:color w:val="000000"/>
                <w:kern w:val="0"/>
                <w:sz w:val="24"/>
              </w:rPr>
            </w:pPr>
            <w:r>
              <w:rPr>
                <w:rFonts w:hint="eastAsia"/>
                <w:color w:val="000000"/>
                <w:kern w:val="0"/>
                <w:sz w:val="24"/>
              </w:rPr>
              <w:t>响应文件满足遴选文件</w:t>
            </w:r>
            <w:r>
              <w:rPr>
                <w:rFonts w:hint="eastAsia"/>
                <w:sz w:val="24"/>
              </w:rPr>
              <w:t>第四章《采购需求》</w:t>
            </w:r>
            <w:r>
              <w:rPr>
                <w:rFonts w:hint="eastAsia"/>
                <w:color w:val="000000"/>
                <w:kern w:val="0"/>
                <w:sz w:val="24"/>
              </w:rPr>
              <w:t>中</w:t>
            </w:r>
            <w:r>
              <w:rPr>
                <w:rFonts w:hint="eastAsia" w:ascii="Segoe UI Symbol" w:hAnsi="Segoe UI Symbol" w:cs="Segoe UI Symbol"/>
                <w:color w:val="000000"/>
                <w:kern w:val="0"/>
                <w:sz w:val="24"/>
              </w:rPr>
              <w:t>★</w:t>
            </w:r>
            <w:r>
              <w:rPr>
                <w:rFonts w:hint="eastAsia"/>
                <w:color w:val="000000"/>
                <w:kern w:val="0"/>
                <w:sz w:val="24"/>
              </w:rPr>
              <w:t>号条款要求的；</w:t>
            </w:r>
          </w:p>
        </w:tc>
        <w:tc>
          <w:tcPr>
            <w:tcW w:w="3498" w:type="dxa"/>
            <w:vAlign w:val="center"/>
          </w:tcPr>
          <w:p w14:paraId="027C12A3">
            <w:pPr>
              <w:widowControl/>
              <w:rPr>
                <w:color w:val="000000"/>
                <w:kern w:val="0"/>
                <w:sz w:val="24"/>
              </w:rPr>
            </w:pPr>
            <w:r>
              <w:rPr>
                <w:rFonts w:hint="eastAsia"/>
                <w:sz w:val="24"/>
              </w:rPr>
              <w:t>《采购需求》中</w:t>
            </w:r>
            <w:r>
              <w:rPr>
                <w:rFonts w:hint="eastAsia" w:ascii="Segoe UI Symbol" w:hAnsi="Segoe UI Symbol" w:cs="Segoe UI Symbol"/>
                <w:color w:val="000000"/>
                <w:kern w:val="0"/>
                <w:sz w:val="24"/>
              </w:rPr>
              <w:t>★</w:t>
            </w:r>
            <w:r>
              <w:rPr>
                <w:rFonts w:hint="eastAsia"/>
                <w:color w:val="000000"/>
                <w:kern w:val="0"/>
                <w:sz w:val="24"/>
              </w:rPr>
              <w:t>号条款</w:t>
            </w:r>
            <w:r>
              <w:rPr>
                <w:rFonts w:hint="eastAsia"/>
                <w:sz w:val="24"/>
              </w:rPr>
              <w:t>要求供应商提供证明材料，供应商未提供证明材料的</w:t>
            </w:r>
          </w:p>
        </w:tc>
      </w:tr>
      <w:tr w14:paraId="0BAA6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8" w:type="dxa"/>
            <w:shd w:val="clear" w:color="000000" w:fill="FFFFFF"/>
            <w:vAlign w:val="center"/>
          </w:tcPr>
          <w:p w14:paraId="733DCF50">
            <w:pPr>
              <w:widowControl/>
              <w:rPr>
                <w:color w:val="000000"/>
                <w:kern w:val="0"/>
                <w:sz w:val="24"/>
              </w:rPr>
            </w:pPr>
            <w:r>
              <w:rPr>
                <w:color w:val="000000"/>
                <w:kern w:val="0"/>
                <w:sz w:val="24"/>
              </w:rPr>
              <w:t>6</w:t>
            </w:r>
          </w:p>
        </w:tc>
        <w:tc>
          <w:tcPr>
            <w:tcW w:w="1298" w:type="dxa"/>
            <w:shd w:val="clear" w:color="000000" w:fill="FFFFFF"/>
            <w:vAlign w:val="center"/>
          </w:tcPr>
          <w:p w14:paraId="254715E4">
            <w:pPr>
              <w:widowControl/>
              <w:rPr>
                <w:kern w:val="0"/>
                <w:sz w:val="24"/>
              </w:rPr>
            </w:pPr>
            <w:r>
              <w:rPr>
                <w:sz w:val="24"/>
              </w:rPr>
              <w:t>拟分包情况说明（如有）</w:t>
            </w:r>
            <w:r>
              <w:rPr>
                <w:rFonts w:hint="eastAsia"/>
                <w:sz w:val="24"/>
              </w:rPr>
              <w:t>（本项目不适用）</w:t>
            </w:r>
          </w:p>
        </w:tc>
        <w:tc>
          <w:tcPr>
            <w:tcW w:w="3498" w:type="dxa"/>
            <w:vAlign w:val="center"/>
          </w:tcPr>
          <w:p w14:paraId="331F9FF9">
            <w:pPr>
              <w:widowControl/>
              <w:rPr>
                <w:color w:val="000000"/>
                <w:kern w:val="0"/>
                <w:sz w:val="24"/>
              </w:rPr>
            </w:pPr>
            <w:r>
              <w:rPr>
                <w:rFonts w:hint="eastAsia"/>
                <w:sz w:val="24"/>
              </w:rPr>
              <w:t>如本项目（包）非因</w:t>
            </w:r>
            <w:r>
              <w:rPr>
                <w:sz w:val="24"/>
              </w:rPr>
              <w:t>“</w:t>
            </w:r>
            <w:r>
              <w:rPr>
                <w:rFonts w:hint="eastAsia"/>
                <w:sz w:val="24"/>
              </w:rPr>
              <w:t>落实政府采购政策</w:t>
            </w:r>
            <w:r>
              <w:rPr>
                <w:sz w:val="24"/>
              </w:rPr>
              <w:t>”</w:t>
            </w:r>
            <w:r>
              <w:rPr>
                <w:rFonts w:hint="eastAsia"/>
                <w:sz w:val="24"/>
              </w:rPr>
              <w:t>亦允许分包，且供应商拟进行分包时，必须提供；否则无须提供；</w:t>
            </w:r>
          </w:p>
        </w:tc>
        <w:tc>
          <w:tcPr>
            <w:tcW w:w="3498" w:type="dxa"/>
            <w:vAlign w:val="center"/>
          </w:tcPr>
          <w:p w14:paraId="5F48EC9F">
            <w:pPr>
              <w:widowControl/>
              <w:rPr>
                <w:sz w:val="24"/>
              </w:rPr>
            </w:pPr>
            <w:r>
              <w:rPr>
                <w:rFonts w:hint="eastAsia"/>
                <w:sz w:val="24"/>
              </w:rPr>
              <w:t>供应商拟进行分包，未按遴选文件要求提供《拟分包情况说明》</w:t>
            </w:r>
          </w:p>
        </w:tc>
      </w:tr>
      <w:tr w14:paraId="5A9BE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8" w:type="dxa"/>
            <w:shd w:val="clear" w:color="000000" w:fill="FFFFFF"/>
            <w:vAlign w:val="center"/>
          </w:tcPr>
          <w:p w14:paraId="24824088">
            <w:pPr>
              <w:widowControl/>
              <w:rPr>
                <w:color w:val="000000"/>
                <w:kern w:val="0"/>
                <w:sz w:val="24"/>
              </w:rPr>
            </w:pPr>
            <w:r>
              <w:rPr>
                <w:color w:val="000000"/>
                <w:kern w:val="0"/>
                <w:sz w:val="24"/>
              </w:rPr>
              <w:t>7</w:t>
            </w:r>
          </w:p>
        </w:tc>
        <w:tc>
          <w:tcPr>
            <w:tcW w:w="1298" w:type="dxa"/>
            <w:shd w:val="clear" w:color="000000" w:fill="FFFFFF"/>
            <w:vAlign w:val="center"/>
          </w:tcPr>
          <w:p w14:paraId="33F26C43">
            <w:pPr>
              <w:widowControl/>
              <w:rPr>
                <w:kern w:val="0"/>
                <w:sz w:val="24"/>
              </w:rPr>
            </w:pPr>
            <w:r>
              <w:rPr>
                <w:kern w:val="0"/>
                <w:sz w:val="24"/>
              </w:rPr>
              <w:t>分包</w:t>
            </w:r>
            <w:r>
              <w:rPr>
                <w:rFonts w:hint="eastAsia"/>
                <w:kern w:val="0"/>
                <w:sz w:val="24"/>
              </w:rPr>
              <w:t>其他要求</w:t>
            </w:r>
            <w:r>
              <w:rPr>
                <w:kern w:val="0"/>
                <w:sz w:val="24"/>
              </w:rPr>
              <w:t>（如有）</w:t>
            </w:r>
            <w:r>
              <w:rPr>
                <w:rFonts w:hint="eastAsia"/>
                <w:sz w:val="24"/>
              </w:rPr>
              <w:t>（本项目不适用）</w:t>
            </w:r>
          </w:p>
        </w:tc>
        <w:tc>
          <w:tcPr>
            <w:tcW w:w="3498" w:type="dxa"/>
            <w:vAlign w:val="center"/>
          </w:tcPr>
          <w:p w14:paraId="76300B6C">
            <w:pPr>
              <w:widowControl/>
              <w:rPr>
                <w:sz w:val="24"/>
              </w:rPr>
            </w:pPr>
            <w:r>
              <w:rPr>
                <w:rFonts w:hint="eastAsia"/>
                <w:sz w:val="24"/>
              </w:rPr>
              <w:t>分包履行的内容、金额或者比例未超出《供应商须知资料表》中的规定；</w:t>
            </w:r>
          </w:p>
          <w:p w14:paraId="2C331A35">
            <w:pPr>
              <w:widowControl/>
              <w:rPr>
                <w:color w:val="000000"/>
                <w:kern w:val="0"/>
                <w:sz w:val="24"/>
              </w:rPr>
            </w:pPr>
            <w:r>
              <w:rPr>
                <w:rFonts w:hint="eastAsia"/>
                <w:sz w:val="24"/>
              </w:rPr>
              <w:t>分包承担主体具备《供应商须知资料表》载明的资质条件且提供资质证书复印件的</w:t>
            </w:r>
            <w:r>
              <w:rPr>
                <w:rFonts w:hint="eastAsia"/>
                <w:color w:val="000000"/>
                <w:kern w:val="0"/>
                <w:sz w:val="24"/>
              </w:rPr>
              <w:t>（如有）</w:t>
            </w:r>
            <w:r>
              <w:rPr>
                <w:rFonts w:hint="eastAsia"/>
                <w:sz w:val="24"/>
              </w:rPr>
              <w:t>；</w:t>
            </w:r>
          </w:p>
        </w:tc>
        <w:tc>
          <w:tcPr>
            <w:tcW w:w="3498" w:type="dxa"/>
            <w:vAlign w:val="center"/>
          </w:tcPr>
          <w:p w14:paraId="3F81335A">
            <w:pPr>
              <w:widowControl/>
              <w:rPr>
                <w:sz w:val="24"/>
              </w:rPr>
            </w:pPr>
            <w:r>
              <w:rPr>
                <w:rFonts w:hint="eastAsia"/>
                <w:sz w:val="24"/>
              </w:rPr>
              <w:t>供应商未提供分包承担主体资质证书复印件的</w:t>
            </w:r>
            <w:r>
              <w:rPr>
                <w:rFonts w:hint="eastAsia"/>
                <w:color w:val="000000"/>
                <w:kern w:val="0"/>
                <w:sz w:val="24"/>
              </w:rPr>
              <w:t>（如有）</w:t>
            </w:r>
          </w:p>
        </w:tc>
      </w:tr>
      <w:tr w14:paraId="376EC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8" w:type="dxa"/>
            <w:shd w:val="clear" w:color="000000" w:fill="FFFFFF"/>
            <w:vAlign w:val="center"/>
          </w:tcPr>
          <w:p w14:paraId="298E76EF">
            <w:pPr>
              <w:widowControl/>
              <w:rPr>
                <w:color w:val="000000"/>
                <w:kern w:val="0"/>
                <w:sz w:val="24"/>
              </w:rPr>
            </w:pPr>
            <w:r>
              <w:rPr>
                <w:color w:val="000000"/>
                <w:kern w:val="0"/>
                <w:sz w:val="24"/>
              </w:rPr>
              <w:t>8</w:t>
            </w:r>
          </w:p>
        </w:tc>
        <w:tc>
          <w:tcPr>
            <w:tcW w:w="1298" w:type="dxa"/>
            <w:shd w:val="clear" w:color="000000" w:fill="FFFFFF"/>
            <w:vAlign w:val="center"/>
          </w:tcPr>
          <w:p w14:paraId="597572B5">
            <w:pPr>
              <w:widowControl/>
              <w:rPr>
                <w:color w:val="000000"/>
                <w:kern w:val="0"/>
                <w:sz w:val="24"/>
              </w:rPr>
            </w:pPr>
            <w:r>
              <w:rPr>
                <w:color w:val="000000"/>
                <w:kern w:val="0"/>
                <w:sz w:val="24"/>
              </w:rPr>
              <w:t>进口产品</w:t>
            </w:r>
          </w:p>
          <w:p w14:paraId="09BE7953">
            <w:pPr>
              <w:widowControl/>
              <w:rPr>
                <w:color w:val="000000"/>
                <w:kern w:val="0"/>
                <w:sz w:val="24"/>
              </w:rPr>
            </w:pPr>
            <w:r>
              <w:rPr>
                <w:color w:val="000000"/>
                <w:kern w:val="0"/>
                <w:sz w:val="24"/>
              </w:rPr>
              <w:t>（如有）</w:t>
            </w:r>
          </w:p>
        </w:tc>
        <w:tc>
          <w:tcPr>
            <w:tcW w:w="3498" w:type="dxa"/>
            <w:vAlign w:val="center"/>
          </w:tcPr>
          <w:p w14:paraId="6B412A62">
            <w:pPr>
              <w:widowControl/>
              <w:rPr>
                <w:color w:val="000000"/>
                <w:kern w:val="0"/>
                <w:sz w:val="24"/>
              </w:rPr>
            </w:pPr>
            <w:r>
              <w:rPr>
                <w:rFonts w:hint="eastAsia"/>
                <w:sz w:val="24"/>
              </w:rPr>
              <w:t>遴选</w:t>
            </w:r>
            <w:r>
              <w:rPr>
                <w:sz w:val="24"/>
              </w:rPr>
              <w:t>文件不接受进口产品响应的内容时，供应商所报产品</w:t>
            </w:r>
            <w:r>
              <w:rPr>
                <w:rFonts w:hint="eastAsia"/>
                <w:sz w:val="24"/>
              </w:rPr>
              <w:t>不含</w:t>
            </w:r>
            <w:r>
              <w:rPr>
                <w:sz w:val="24"/>
              </w:rPr>
              <w:t>进口产品的；</w:t>
            </w:r>
          </w:p>
        </w:tc>
        <w:tc>
          <w:tcPr>
            <w:tcW w:w="3498" w:type="dxa"/>
            <w:vAlign w:val="center"/>
          </w:tcPr>
          <w:p w14:paraId="3E03EB83">
            <w:pPr>
              <w:widowControl/>
              <w:jc w:val="center"/>
              <w:rPr>
                <w:sz w:val="24"/>
              </w:rPr>
            </w:pPr>
            <w:r>
              <w:rPr>
                <w:rFonts w:hint="eastAsia"/>
                <w:sz w:val="24"/>
              </w:rPr>
              <w:t>/</w:t>
            </w:r>
          </w:p>
        </w:tc>
      </w:tr>
      <w:tr w14:paraId="3E358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8" w:type="dxa"/>
            <w:shd w:val="clear" w:color="000000" w:fill="FFFFFF"/>
            <w:vAlign w:val="center"/>
          </w:tcPr>
          <w:p w14:paraId="300C9EAC">
            <w:pPr>
              <w:widowControl/>
              <w:rPr>
                <w:color w:val="000000"/>
                <w:kern w:val="0"/>
                <w:sz w:val="24"/>
              </w:rPr>
            </w:pPr>
            <w:r>
              <w:rPr>
                <w:color w:val="000000"/>
                <w:kern w:val="0"/>
                <w:sz w:val="24"/>
              </w:rPr>
              <w:t>9</w:t>
            </w:r>
          </w:p>
        </w:tc>
        <w:tc>
          <w:tcPr>
            <w:tcW w:w="1298" w:type="dxa"/>
            <w:shd w:val="clear" w:color="000000" w:fill="FFFFFF"/>
            <w:vAlign w:val="center"/>
          </w:tcPr>
          <w:p w14:paraId="6F2FFD7B">
            <w:pPr>
              <w:widowControl/>
              <w:rPr>
                <w:color w:val="000000"/>
                <w:kern w:val="0"/>
                <w:sz w:val="24"/>
              </w:rPr>
            </w:pPr>
            <w:r>
              <w:rPr>
                <w:color w:val="000000"/>
                <w:kern w:val="0"/>
                <w:sz w:val="24"/>
              </w:rPr>
              <w:t>国家有关部门对供应商的所报产品有强制性规定或要求的</w:t>
            </w:r>
          </w:p>
        </w:tc>
        <w:tc>
          <w:tcPr>
            <w:tcW w:w="3498" w:type="dxa"/>
            <w:shd w:val="clear" w:color="000000" w:fill="FFFFFF"/>
            <w:vAlign w:val="center"/>
          </w:tcPr>
          <w:p w14:paraId="1F1C3F16">
            <w:pPr>
              <w:widowControl/>
              <w:rPr>
                <w:color w:val="000000"/>
                <w:kern w:val="0"/>
                <w:sz w:val="24"/>
              </w:rPr>
            </w:pPr>
            <w:r>
              <w:rPr>
                <w:color w:val="000000"/>
                <w:kern w:val="0"/>
                <w:sz w:val="24"/>
              </w:rPr>
              <w:t>国家有关部门对供应商所报产品有强制性规定或要求的（如相应技术、安全、节能和环保等），供应商的所报产品应符合相应规定或要求，并提供证明文件复印件：</w:t>
            </w:r>
          </w:p>
          <w:p w14:paraId="19ACFBF2">
            <w:pPr>
              <w:widowControl/>
              <w:rPr>
                <w:color w:val="000000"/>
                <w:kern w:val="0"/>
                <w:sz w:val="24"/>
              </w:rPr>
            </w:pPr>
            <w:r>
              <w:rPr>
                <w:color w:val="000000"/>
                <w:kern w:val="0"/>
                <w:sz w:val="24"/>
              </w:rPr>
              <w:t>1）采购的产品若属于《节能产品政府采购品目清单》范围中政府强制采购产品，则供应商所报产品必须获得国家确定的认证机构出具的、处于有效期之内的节能产品认证证书；</w:t>
            </w:r>
          </w:p>
          <w:p w14:paraId="1C4A3B4C">
            <w:pPr>
              <w:widowControl/>
              <w:jc w:val="left"/>
              <w:rPr>
                <w:color w:val="000000"/>
                <w:kern w:val="0"/>
                <w:sz w:val="24"/>
              </w:rPr>
            </w:pPr>
            <w:r>
              <w:rPr>
                <w:color w:val="000000"/>
                <w:kern w:val="0"/>
                <w:sz w:val="24"/>
              </w:rPr>
              <w:t>2</w:t>
            </w:r>
            <w:r>
              <w:rPr>
                <w:rFonts w:hint="eastAsia"/>
                <w:color w:val="000000"/>
                <w:kern w:val="0"/>
                <w:sz w:val="24"/>
              </w:rPr>
              <w:t>）所报产品属于列入《网络关键设备和网络安全专用产品目录》的网络安全专用产品时，应当提供：①产品由具备资格的机构安全认证合格或者安全检测符合要求的有效证明文件，或②该产品有效期内的公安部颁发的《计算机信息系统安全专用产品销售许可证》；</w:t>
            </w:r>
          </w:p>
          <w:p w14:paraId="66D197EA">
            <w:pPr>
              <w:widowControl/>
              <w:rPr>
                <w:color w:val="000000"/>
                <w:kern w:val="0"/>
                <w:sz w:val="24"/>
              </w:rPr>
            </w:pPr>
            <w:r>
              <w:rPr>
                <w:sz w:val="24"/>
              </w:rPr>
              <w:t>3）项目中涉及涂料、胶黏剂、油墨、清洗剂等挥发性有机物产品，且属于强制性标准的，供应商应执行符合本市和国家的VOCs 含量限制标准。</w:t>
            </w:r>
          </w:p>
        </w:tc>
        <w:tc>
          <w:tcPr>
            <w:tcW w:w="3498" w:type="dxa"/>
            <w:shd w:val="clear" w:color="000000" w:fill="FFFFFF"/>
            <w:vAlign w:val="center"/>
          </w:tcPr>
          <w:p w14:paraId="11BDECE3">
            <w:pPr>
              <w:widowControl/>
              <w:rPr>
                <w:color w:val="000000"/>
                <w:kern w:val="0"/>
                <w:sz w:val="24"/>
              </w:rPr>
            </w:pPr>
            <w:r>
              <w:rPr>
                <w:color w:val="000000"/>
                <w:kern w:val="0"/>
                <w:sz w:val="24"/>
              </w:rPr>
              <w:t>国家有关部门对供应商所报产品有强制性规定或要求的（如相应技术、安全、节能和环保等）</w:t>
            </w:r>
            <w:r>
              <w:rPr>
                <w:rFonts w:hint="eastAsia"/>
                <w:color w:val="000000"/>
                <w:kern w:val="0"/>
                <w:sz w:val="24"/>
              </w:rPr>
              <w:t>，供应商的所报产品未提供证明文件复印件的</w:t>
            </w:r>
          </w:p>
        </w:tc>
      </w:tr>
      <w:tr w14:paraId="4B13B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8" w:type="dxa"/>
            <w:shd w:val="clear" w:color="000000" w:fill="FFFFFF"/>
            <w:vAlign w:val="center"/>
          </w:tcPr>
          <w:p w14:paraId="261A9A4A">
            <w:pPr>
              <w:widowControl/>
              <w:rPr>
                <w:color w:val="000000"/>
                <w:kern w:val="0"/>
                <w:sz w:val="24"/>
              </w:rPr>
            </w:pPr>
            <w:r>
              <w:rPr>
                <w:color w:val="000000"/>
                <w:kern w:val="0"/>
                <w:sz w:val="24"/>
              </w:rPr>
              <w:t>10</w:t>
            </w:r>
          </w:p>
        </w:tc>
        <w:tc>
          <w:tcPr>
            <w:tcW w:w="1298" w:type="dxa"/>
            <w:shd w:val="clear" w:color="000000" w:fill="FFFFFF"/>
            <w:vAlign w:val="center"/>
          </w:tcPr>
          <w:p w14:paraId="659DDA7A">
            <w:pPr>
              <w:widowControl/>
              <w:rPr>
                <w:color w:val="000000"/>
                <w:kern w:val="0"/>
                <w:sz w:val="24"/>
              </w:rPr>
            </w:pPr>
            <w:r>
              <w:rPr>
                <w:color w:val="000000"/>
                <w:kern w:val="0"/>
                <w:sz w:val="24"/>
              </w:rPr>
              <w:t>公平竞争</w:t>
            </w:r>
          </w:p>
        </w:tc>
        <w:tc>
          <w:tcPr>
            <w:tcW w:w="3498" w:type="dxa"/>
            <w:shd w:val="clear" w:color="000000" w:fill="FFFFFF"/>
            <w:vAlign w:val="center"/>
          </w:tcPr>
          <w:p w14:paraId="73D3731A">
            <w:pPr>
              <w:widowControl/>
              <w:rPr>
                <w:color w:val="000000"/>
                <w:kern w:val="0"/>
                <w:sz w:val="24"/>
              </w:rPr>
            </w:pPr>
            <w:r>
              <w:rPr>
                <w:color w:val="000000"/>
                <w:sz w:val="24"/>
              </w:rPr>
              <w:t>不存在供应商未遵循公平竞争的原则，恶意串通，妨碍其他供应商的竞争行为，损害采购人或者其他供应商的合法权益情形的；</w:t>
            </w:r>
          </w:p>
        </w:tc>
        <w:tc>
          <w:tcPr>
            <w:tcW w:w="3498" w:type="dxa"/>
            <w:shd w:val="clear" w:color="000000" w:fill="FFFFFF"/>
            <w:vAlign w:val="center"/>
          </w:tcPr>
          <w:p w14:paraId="11F3A528">
            <w:pPr>
              <w:widowControl/>
              <w:jc w:val="center"/>
              <w:rPr>
                <w:color w:val="000000"/>
                <w:sz w:val="24"/>
              </w:rPr>
            </w:pPr>
            <w:r>
              <w:rPr>
                <w:rFonts w:hint="eastAsia"/>
                <w:color w:val="000000"/>
                <w:sz w:val="24"/>
              </w:rPr>
              <w:t>/</w:t>
            </w:r>
          </w:p>
        </w:tc>
      </w:tr>
      <w:tr w14:paraId="176EF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8" w:type="dxa"/>
            <w:shd w:val="clear" w:color="000000" w:fill="FFFFFF"/>
            <w:vAlign w:val="center"/>
          </w:tcPr>
          <w:p w14:paraId="4EF92C03">
            <w:pPr>
              <w:widowControl/>
              <w:rPr>
                <w:color w:val="000000"/>
                <w:kern w:val="0"/>
                <w:sz w:val="24"/>
              </w:rPr>
            </w:pPr>
            <w:r>
              <w:rPr>
                <w:color w:val="000000"/>
                <w:kern w:val="0"/>
                <w:sz w:val="24"/>
              </w:rPr>
              <w:t>11</w:t>
            </w:r>
          </w:p>
        </w:tc>
        <w:tc>
          <w:tcPr>
            <w:tcW w:w="1298" w:type="dxa"/>
            <w:shd w:val="clear" w:color="000000" w:fill="FFFFFF"/>
            <w:vAlign w:val="center"/>
          </w:tcPr>
          <w:p w14:paraId="481A6075">
            <w:pPr>
              <w:widowControl/>
              <w:rPr>
                <w:color w:val="000000"/>
                <w:kern w:val="0"/>
                <w:sz w:val="24"/>
              </w:rPr>
            </w:pPr>
            <w:r>
              <w:rPr>
                <w:color w:val="000000"/>
                <w:kern w:val="0"/>
                <w:sz w:val="24"/>
              </w:rPr>
              <w:t>附加条件</w:t>
            </w:r>
          </w:p>
        </w:tc>
        <w:tc>
          <w:tcPr>
            <w:tcW w:w="3498" w:type="dxa"/>
            <w:shd w:val="clear" w:color="000000" w:fill="FFFFFF"/>
            <w:vAlign w:val="center"/>
          </w:tcPr>
          <w:p w14:paraId="36F33B86">
            <w:pPr>
              <w:widowControl/>
              <w:rPr>
                <w:color w:val="000000"/>
                <w:kern w:val="0"/>
                <w:sz w:val="24"/>
              </w:rPr>
            </w:pPr>
            <w:r>
              <w:rPr>
                <w:color w:val="000000"/>
                <w:kern w:val="0"/>
                <w:sz w:val="24"/>
              </w:rPr>
              <w:t>响应文件未含有采购人不能接受的附加条件的；</w:t>
            </w:r>
          </w:p>
        </w:tc>
        <w:tc>
          <w:tcPr>
            <w:tcW w:w="3498" w:type="dxa"/>
            <w:shd w:val="clear" w:color="000000" w:fill="FFFFFF"/>
            <w:vAlign w:val="center"/>
          </w:tcPr>
          <w:p w14:paraId="2C3F6769">
            <w:pPr>
              <w:widowControl/>
              <w:jc w:val="center"/>
              <w:rPr>
                <w:color w:val="000000"/>
                <w:kern w:val="0"/>
                <w:sz w:val="24"/>
              </w:rPr>
            </w:pPr>
            <w:r>
              <w:rPr>
                <w:rFonts w:hint="eastAsia"/>
                <w:color w:val="000000"/>
                <w:kern w:val="0"/>
                <w:sz w:val="24"/>
              </w:rPr>
              <w:t>/</w:t>
            </w:r>
          </w:p>
        </w:tc>
      </w:tr>
      <w:tr w14:paraId="02CB4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68" w:type="dxa"/>
            <w:shd w:val="clear" w:color="000000" w:fill="FFFFFF"/>
            <w:vAlign w:val="center"/>
          </w:tcPr>
          <w:p w14:paraId="1729C4DF">
            <w:pPr>
              <w:widowControl/>
              <w:rPr>
                <w:color w:val="000000"/>
                <w:kern w:val="0"/>
                <w:sz w:val="24"/>
              </w:rPr>
            </w:pPr>
            <w:r>
              <w:rPr>
                <w:color w:val="000000"/>
                <w:kern w:val="0"/>
                <w:sz w:val="24"/>
              </w:rPr>
              <w:t>12</w:t>
            </w:r>
          </w:p>
        </w:tc>
        <w:tc>
          <w:tcPr>
            <w:tcW w:w="1298" w:type="dxa"/>
            <w:shd w:val="clear" w:color="000000" w:fill="FFFFFF"/>
            <w:vAlign w:val="center"/>
          </w:tcPr>
          <w:p w14:paraId="387251F7">
            <w:pPr>
              <w:widowControl/>
              <w:rPr>
                <w:color w:val="000000"/>
                <w:kern w:val="0"/>
                <w:sz w:val="24"/>
              </w:rPr>
            </w:pPr>
            <w:r>
              <w:rPr>
                <w:color w:val="000000"/>
                <w:kern w:val="0"/>
                <w:sz w:val="24"/>
              </w:rPr>
              <w:t>其他无效情形</w:t>
            </w:r>
          </w:p>
        </w:tc>
        <w:tc>
          <w:tcPr>
            <w:tcW w:w="3498" w:type="dxa"/>
            <w:shd w:val="clear" w:color="000000" w:fill="FFFFFF"/>
            <w:vAlign w:val="center"/>
          </w:tcPr>
          <w:p w14:paraId="14BF37FE">
            <w:pPr>
              <w:widowControl/>
              <w:rPr>
                <w:color w:val="000000"/>
                <w:kern w:val="0"/>
                <w:sz w:val="24"/>
              </w:rPr>
            </w:pPr>
            <w:r>
              <w:rPr>
                <w:color w:val="000000"/>
                <w:sz w:val="24"/>
              </w:rPr>
              <w:t>供应商、响应文件不存在不符合法律、法规和</w:t>
            </w:r>
            <w:r>
              <w:rPr>
                <w:rFonts w:hint="eastAsia"/>
                <w:color w:val="000000"/>
                <w:sz w:val="24"/>
              </w:rPr>
              <w:t>遴选</w:t>
            </w:r>
            <w:r>
              <w:rPr>
                <w:color w:val="000000"/>
                <w:sz w:val="24"/>
              </w:rPr>
              <w:t>文件规定的其他无效情形。</w:t>
            </w:r>
          </w:p>
        </w:tc>
        <w:tc>
          <w:tcPr>
            <w:tcW w:w="3498" w:type="dxa"/>
            <w:shd w:val="clear" w:color="000000" w:fill="FFFFFF"/>
            <w:vAlign w:val="center"/>
          </w:tcPr>
          <w:p w14:paraId="06D3B4CA">
            <w:pPr>
              <w:widowControl/>
              <w:jc w:val="center"/>
              <w:rPr>
                <w:color w:val="000000"/>
                <w:sz w:val="24"/>
              </w:rPr>
            </w:pPr>
            <w:r>
              <w:rPr>
                <w:rFonts w:hint="eastAsia"/>
                <w:color w:val="000000"/>
                <w:sz w:val="24"/>
              </w:rPr>
              <w:t>/</w:t>
            </w:r>
          </w:p>
        </w:tc>
      </w:tr>
    </w:tbl>
    <w:p w14:paraId="4C940E2A">
      <w:pPr>
        <w:numPr>
          <w:ilvl w:val="0"/>
          <w:numId w:val="12"/>
        </w:numPr>
        <w:tabs>
          <w:tab w:val="left" w:pos="360"/>
        </w:tabs>
        <w:snapToGrid w:val="0"/>
        <w:spacing w:line="360" w:lineRule="auto"/>
        <w:outlineLvl w:val="1"/>
        <w:rPr>
          <w:sz w:val="24"/>
        </w:rPr>
      </w:pPr>
      <w:r>
        <w:rPr>
          <w:sz w:val="24"/>
        </w:rPr>
        <w:t>响应文件的澄清、说明及价格调整</w:t>
      </w:r>
    </w:p>
    <w:p w14:paraId="66F04A62">
      <w:pPr>
        <w:numPr>
          <w:ilvl w:val="1"/>
          <w:numId w:val="12"/>
        </w:numPr>
        <w:tabs>
          <w:tab w:val="left" w:pos="1080"/>
        </w:tabs>
        <w:snapToGrid w:val="0"/>
        <w:spacing w:line="360" w:lineRule="auto"/>
        <w:ind w:left="1077" w:hanging="720"/>
        <w:rPr>
          <w:sz w:val="24"/>
        </w:rPr>
      </w:pPr>
      <w:r>
        <w:rPr>
          <w:rFonts w:hint="eastAsia"/>
          <w:sz w:val="24"/>
        </w:rPr>
        <w:t>遴选</w:t>
      </w:r>
      <w:r>
        <w:rPr>
          <w:sz w:val="24"/>
        </w:rPr>
        <w:t>小组在对响应文件的有效性、完整性和响应程度进行审查时，可以要求供应商对响应文件中含义不明确、同类问题表述不一致或者有明显文字和计算错误的内容等作出必要的澄清、说明或者更正。</w:t>
      </w:r>
    </w:p>
    <w:p w14:paraId="2B627C60">
      <w:pPr>
        <w:numPr>
          <w:ilvl w:val="1"/>
          <w:numId w:val="12"/>
        </w:numPr>
        <w:tabs>
          <w:tab w:val="left" w:pos="1080"/>
        </w:tabs>
        <w:snapToGrid w:val="0"/>
        <w:spacing w:line="360" w:lineRule="auto"/>
        <w:ind w:left="1077" w:hanging="720"/>
        <w:rPr>
          <w:sz w:val="24"/>
        </w:rPr>
      </w:pPr>
      <w:r>
        <w:rPr>
          <w:sz w:val="24"/>
        </w:rPr>
        <w:t>供应商的澄清、说明或者更正不得超出响应文件的范围或者改变响应文件的实质性内容。</w:t>
      </w:r>
    </w:p>
    <w:p w14:paraId="7C4A427E">
      <w:pPr>
        <w:numPr>
          <w:ilvl w:val="1"/>
          <w:numId w:val="12"/>
        </w:numPr>
        <w:tabs>
          <w:tab w:val="left" w:pos="1080"/>
        </w:tabs>
        <w:snapToGrid w:val="0"/>
        <w:spacing w:line="360" w:lineRule="auto"/>
        <w:ind w:left="1077" w:hanging="720"/>
        <w:rPr>
          <w:sz w:val="24"/>
        </w:rPr>
      </w:pPr>
      <w:r>
        <w:rPr>
          <w:rFonts w:hint="eastAsia"/>
          <w:sz w:val="24"/>
        </w:rPr>
        <w:t>遴选</w:t>
      </w:r>
      <w:r>
        <w:rPr>
          <w:sz w:val="24"/>
        </w:rPr>
        <w:t>小组要求供应商澄清、说明或者更正响应文件应当以书面形式作出。供应商的澄清、说明或者更正应当由法定代表人</w:t>
      </w:r>
      <w:r>
        <w:rPr>
          <w:rFonts w:hint="eastAsia"/>
          <w:sz w:val="24"/>
        </w:rPr>
        <w:t>（若供应商为事业单位或其他组织或分支机构，可为单位负责人）</w:t>
      </w:r>
      <w:r>
        <w:rPr>
          <w:sz w:val="24"/>
        </w:rPr>
        <w:t>或其授权代表签字或者加盖公章。由授权代表签字的，应当附授权委托书</w:t>
      </w:r>
      <w:r>
        <w:rPr>
          <w:rFonts w:hint="eastAsia"/>
          <w:sz w:val="24"/>
        </w:rPr>
        <w:t>（如响应文件中已提供，可不再单独提供）</w:t>
      </w:r>
      <w:r>
        <w:rPr>
          <w:sz w:val="24"/>
        </w:rPr>
        <w:t>。供应商为自然人的，应当由本人签字并附身份证明。澄清</w:t>
      </w:r>
      <w:r>
        <w:rPr>
          <w:rFonts w:hint="eastAsia"/>
          <w:sz w:val="24"/>
        </w:rPr>
        <w:t>、说明或者更正</w:t>
      </w:r>
      <w:r>
        <w:rPr>
          <w:sz w:val="24"/>
        </w:rPr>
        <w:t>文件将作为响应文件内容的一部分。</w:t>
      </w:r>
    </w:p>
    <w:p w14:paraId="47E5D0E3">
      <w:pPr>
        <w:numPr>
          <w:ilvl w:val="0"/>
          <w:numId w:val="12"/>
        </w:numPr>
        <w:tabs>
          <w:tab w:val="left" w:pos="360"/>
        </w:tabs>
        <w:snapToGrid w:val="0"/>
        <w:spacing w:line="360" w:lineRule="auto"/>
        <w:outlineLvl w:val="1"/>
        <w:rPr>
          <w:sz w:val="24"/>
        </w:rPr>
      </w:pPr>
      <w:r>
        <w:rPr>
          <w:rFonts w:hint="eastAsia"/>
          <w:sz w:val="24"/>
        </w:rPr>
        <w:t>最后报价</w:t>
      </w:r>
    </w:p>
    <w:p w14:paraId="568B6AB5">
      <w:pPr>
        <w:pStyle w:val="103"/>
        <w:numPr>
          <w:ilvl w:val="0"/>
          <w:numId w:val="13"/>
        </w:numPr>
        <w:tabs>
          <w:tab w:val="left" w:pos="1080"/>
          <w:tab w:val="left" w:pos="1589"/>
          <w:tab w:val="left" w:pos="1872"/>
        </w:tabs>
        <w:snapToGrid w:val="0"/>
        <w:spacing w:line="360" w:lineRule="auto"/>
        <w:ind w:firstLineChars="0"/>
        <w:rPr>
          <w:rFonts w:ascii="Times New Roman" w:hAnsi="Times New Roman"/>
          <w:vanish/>
          <w:sz w:val="24"/>
          <w:szCs w:val="24"/>
        </w:rPr>
      </w:pPr>
    </w:p>
    <w:p w14:paraId="3D897E37">
      <w:pPr>
        <w:pStyle w:val="103"/>
        <w:numPr>
          <w:ilvl w:val="0"/>
          <w:numId w:val="13"/>
        </w:numPr>
        <w:tabs>
          <w:tab w:val="left" w:pos="1080"/>
          <w:tab w:val="left" w:pos="1589"/>
          <w:tab w:val="left" w:pos="1872"/>
        </w:tabs>
        <w:snapToGrid w:val="0"/>
        <w:spacing w:line="360" w:lineRule="auto"/>
        <w:ind w:firstLineChars="0"/>
        <w:rPr>
          <w:rFonts w:ascii="Times New Roman" w:hAnsi="Times New Roman"/>
          <w:vanish/>
          <w:sz w:val="24"/>
          <w:szCs w:val="24"/>
        </w:rPr>
      </w:pPr>
    </w:p>
    <w:p w14:paraId="5EBBE35D">
      <w:pPr>
        <w:pStyle w:val="103"/>
        <w:numPr>
          <w:ilvl w:val="0"/>
          <w:numId w:val="13"/>
        </w:numPr>
        <w:tabs>
          <w:tab w:val="left" w:pos="1080"/>
          <w:tab w:val="left" w:pos="1589"/>
          <w:tab w:val="left" w:pos="1872"/>
        </w:tabs>
        <w:snapToGrid w:val="0"/>
        <w:spacing w:line="360" w:lineRule="auto"/>
        <w:ind w:firstLineChars="0"/>
        <w:rPr>
          <w:rFonts w:ascii="Times New Roman" w:hAnsi="Times New Roman"/>
          <w:vanish/>
          <w:sz w:val="24"/>
          <w:szCs w:val="24"/>
        </w:rPr>
      </w:pPr>
    </w:p>
    <w:p w14:paraId="690E4963">
      <w:pPr>
        <w:numPr>
          <w:ilvl w:val="1"/>
          <w:numId w:val="13"/>
        </w:numPr>
        <w:tabs>
          <w:tab w:val="left" w:pos="1080"/>
          <w:tab w:val="left" w:pos="1331"/>
          <w:tab w:val="left" w:pos="1872"/>
        </w:tabs>
        <w:snapToGrid w:val="0"/>
        <w:spacing w:line="360" w:lineRule="auto"/>
        <w:ind w:left="1257"/>
        <w:rPr>
          <w:sz w:val="24"/>
        </w:rPr>
      </w:pPr>
      <w:r>
        <w:rPr>
          <w:rFonts w:hint="eastAsia"/>
          <w:sz w:val="24"/>
        </w:rPr>
        <w:t>遴选</w:t>
      </w:r>
      <w:r>
        <w:rPr>
          <w:sz w:val="24"/>
        </w:rPr>
        <w:t>结束后，</w:t>
      </w:r>
      <w:r>
        <w:rPr>
          <w:rFonts w:hint="eastAsia"/>
          <w:sz w:val="24"/>
        </w:rPr>
        <w:t>遴选</w:t>
      </w:r>
      <w:r>
        <w:rPr>
          <w:sz w:val="24"/>
        </w:rPr>
        <w:t>小组将要求所有实质性响应</w:t>
      </w:r>
      <w:r>
        <w:rPr>
          <w:rFonts w:hint="eastAsia"/>
          <w:sz w:val="24"/>
        </w:rPr>
        <w:t>（指通过了资格审查和符合性审查）</w:t>
      </w:r>
      <w:r>
        <w:rPr>
          <w:sz w:val="24"/>
        </w:rPr>
        <w:t>的供应商在规定时间内提交最后报价。最后报价时间为</w:t>
      </w:r>
      <w:r>
        <w:rPr>
          <w:rFonts w:hint="eastAsia"/>
          <w:sz w:val="24"/>
        </w:rPr>
        <w:t>遴选</w:t>
      </w:r>
      <w:r>
        <w:rPr>
          <w:sz w:val="24"/>
        </w:rPr>
        <w:t>小组指定的时间，具体时间根据</w:t>
      </w:r>
      <w:r>
        <w:rPr>
          <w:rFonts w:hint="eastAsia"/>
          <w:sz w:val="24"/>
        </w:rPr>
        <w:t>遴选</w:t>
      </w:r>
      <w:r>
        <w:rPr>
          <w:sz w:val="24"/>
        </w:rPr>
        <w:t>进度另行通知。</w:t>
      </w:r>
    </w:p>
    <w:p w14:paraId="64225CAA">
      <w:pPr>
        <w:numPr>
          <w:ilvl w:val="1"/>
          <w:numId w:val="13"/>
        </w:numPr>
        <w:tabs>
          <w:tab w:val="left" w:pos="1080"/>
          <w:tab w:val="left" w:pos="1872"/>
        </w:tabs>
        <w:snapToGrid w:val="0"/>
        <w:spacing w:line="360" w:lineRule="auto"/>
        <w:ind w:left="1077" w:hanging="720"/>
        <w:rPr>
          <w:sz w:val="24"/>
        </w:rPr>
      </w:pPr>
      <w:r>
        <w:rPr>
          <w:rFonts w:hint="eastAsia"/>
          <w:snapToGrid w:val="0"/>
          <w:sz w:val="24"/>
        </w:rPr>
        <w:t>遴选</w:t>
      </w:r>
      <w:r>
        <w:rPr>
          <w:snapToGrid w:val="0"/>
          <w:sz w:val="24"/>
        </w:rPr>
        <w:t>文件能够详细列明采购标的的技术、服务要求的，</w:t>
      </w:r>
      <w:r>
        <w:rPr>
          <w:rFonts w:hint="eastAsia"/>
          <w:snapToGrid w:val="0"/>
          <w:sz w:val="24"/>
        </w:rPr>
        <w:t>遴选</w:t>
      </w:r>
      <w:r>
        <w:rPr>
          <w:snapToGrid w:val="0"/>
          <w:sz w:val="24"/>
        </w:rPr>
        <w:t>结束后，</w:t>
      </w:r>
      <w:r>
        <w:rPr>
          <w:rFonts w:hint="eastAsia"/>
          <w:snapToGrid w:val="0"/>
          <w:sz w:val="24"/>
        </w:rPr>
        <w:t>遴选</w:t>
      </w:r>
      <w:r>
        <w:rPr>
          <w:snapToGrid w:val="0"/>
          <w:sz w:val="24"/>
        </w:rPr>
        <w:t>小组应当要求所有实质性响应的供应商在规定时间内提交最后报价，提交最后报价的供应商不得少于3家。</w:t>
      </w:r>
      <w:r>
        <w:rPr>
          <w:rFonts w:hint="eastAsia"/>
          <w:snapToGrid w:val="0"/>
          <w:sz w:val="24"/>
        </w:rPr>
        <w:t>遴选</w:t>
      </w:r>
      <w:r>
        <w:rPr>
          <w:snapToGrid w:val="0"/>
          <w:sz w:val="24"/>
        </w:rPr>
        <w:t>文件不能详细列明采购标的的技术、服务要求，需经</w:t>
      </w:r>
      <w:r>
        <w:rPr>
          <w:rFonts w:hint="eastAsia"/>
          <w:snapToGrid w:val="0"/>
          <w:sz w:val="24"/>
        </w:rPr>
        <w:t>遴选</w:t>
      </w:r>
      <w:r>
        <w:rPr>
          <w:snapToGrid w:val="0"/>
          <w:sz w:val="24"/>
        </w:rPr>
        <w:t>由供应商提供最终设计方案或解决方案的，</w:t>
      </w:r>
      <w:r>
        <w:rPr>
          <w:rFonts w:hint="eastAsia"/>
          <w:snapToGrid w:val="0"/>
          <w:sz w:val="24"/>
        </w:rPr>
        <w:t>遴选</w:t>
      </w:r>
      <w:r>
        <w:rPr>
          <w:snapToGrid w:val="0"/>
          <w:sz w:val="24"/>
        </w:rPr>
        <w:t>结束后，</w:t>
      </w:r>
      <w:r>
        <w:rPr>
          <w:rFonts w:hint="eastAsia"/>
          <w:snapToGrid w:val="0"/>
          <w:sz w:val="24"/>
        </w:rPr>
        <w:t>遴选</w:t>
      </w:r>
      <w:r>
        <w:rPr>
          <w:snapToGrid w:val="0"/>
          <w:sz w:val="24"/>
        </w:rPr>
        <w:t>小组应当按照少数服从多数的原则投票推荐3家以上供应商的设计方案或者解决方案，并要求其在规定时间内提交最后报价。</w:t>
      </w:r>
      <w:r>
        <w:rPr>
          <w:sz w:val="24"/>
        </w:rPr>
        <w:t>市场竞争不充分的科研项目，以及需要扶持的科技成果转化项目，提交最后报价的供应商可以为2家；政府购买服务项目（含政府和社会资本合作项目），在采购过程中符合要求的供应商（社会资本）只有2家的，</w:t>
      </w:r>
      <w:r>
        <w:rPr>
          <w:rFonts w:hint="eastAsia"/>
          <w:sz w:val="24"/>
        </w:rPr>
        <w:t>遴选</w:t>
      </w:r>
      <w:r>
        <w:rPr>
          <w:sz w:val="24"/>
        </w:rPr>
        <w:t>采购活动可以继续进行。</w:t>
      </w:r>
    </w:p>
    <w:p w14:paraId="1549CFB6">
      <w:pPr>
        <w:numPr>
          <w:ilvl w:val="1"/>
          <w:numId w:val="13"/>
        </w:numPr>
        <w:tabs>
          <w:tab w:val="left" w:pos="1080"/>
          <w:tab w:val="left" w:pos="1872"/>
        </w:tabs>
        <w:snapToGrid w:val="0"/>
        <w:spacing w:line="360" w:lineRule="auto"/>
        <w:ind w:left="1077" w:hanging="720"/>
        <w:rPr>
          <w:sz w:val="24"/>
        </w:rPr>
      </w:pPr>
      <w:r>
        <w:rPr>
          <w:sz w:val="24"/>
        </w:rPr>
        <w:t>最后报价是供应商响应文件的有效组成部分。</w:t>
      </w:r>
    </w:p>
    <w:p w14:paraId="4BB22673">
      <w:pPr>
        <w:numPr>
          <w:ilvl w:val="1"/>
          <w:numId w:val="13"/>
        </w:numPr>
        <w:tabs>
          <w:tab w:val="left" w:pos="1080"/>
          <w:tab w:val="left" w:pos="1872"/>
        </w:tabs>
        <w:snapToGrid w:val="0"/>
        <w:spacing w:line="360" w:lineRule="auto"/>
        <w:ind w:left="1077" w:hanging="720"/>
        <w:rPr>
          <w:sz w:val="24"/>
        </w:rPr>
      </w:pPr>
      <w:r>
        <w:rPr>
          <w:sz w:val="24"/>
        </w:rPr>
        <w:t>已提交响应文件的供应商，在提交最后报价之前，可以根据</w:t>
      </w:r>
      <w:r>
        <w:rPr>
          <w:rFonts w:hint="eastAsia"/>
          <w:sz w:val="24"/>
        </w:rPr>
        <w:t>遴选</w:t>
      </w:r>
      <w:r>
        <w:rPr>
          <w:sz w:val="24"/>
        </w:rPr>
        <w:t>情况退出</w:t>
      </w:r>
      <w:r>
        <w:rPr>
          <w:rFonts w:hint="eastAsia"/>
          <w:sz w:val="24"/>
        </w:rPr>
        <w:t>遴选</w:t>
      </w:r>
      <w:r>
        <w:rPr>
          <w:sz w:val="24"/>
        </w:rPr>
        <w:t>。</w:t>
      </w:r>
    </w:p>
    <w:p w14:paraId="0C79DF80">
      <w:pPr>
        <w:numPr>
          <w:ilvl w:val="1"/>
          <w:numId w:val="13"/>
        </w:numPr>
        <w:tabs>
          <w:tab w:val="left" w:pos="1080"/>
          <w:tab w:val="left" w:pos="1872"/>
        </w:tabs>
        <w:snapToGrid w:val="0"/>
        <w:spacing w:line="360" w:lineRule="auto"/>
        <w:ind w:left="1077" w:hanging="720"/>
        <w:rPr>
          <w:sz w:val="24"/>
        </w:rPr>
      </w:pPr>
      <w:bookmarkStart w:id="650" w:name="_Hlk187395831"/>
      <w:bookmarkStart w:id="651" w:name="_Hlk187396670"/>
      <w:r>
        <w:rPr>
          <w:rFonts w:hint="eastAsia"/>
          <w:sz w:val="24"/>
        </w:rPr>
        <w:t>异常低价处理</w:t>
      </w:r>
    </w:p>
    <w:p w14:paraId="3A7FDD2F">
      <w:pPr>
        <w:numPr>
          <w:ilvl w:val="2"/>
          <w:numId w:val="13"/>
        </w:numPr>
        <w:tabs>
          <w:tab w:val="left" w:pos="1080"/>
          <w:tab w:val="left" w:pos="1589"/>
          <w:tab w:val="left" w:pos="2035"/>
          <w:tab w:val="left" w:pos="2114"/>
        </w:tabs>
        <w:snapToGrid w:val="0"/>
        <w:spacing w:line="360" w:lineRule="auto"/>
        <w:ind w:left="2035"/>
        <w:rPr>
          <w:sz w:val="24"/>
        </w:rPr>
      </w:pPr>
      <w:r>
        <w:rPr>
          <w:rFonts w:hint="eastAsia"/>
          <w:sz w:val="24"/>
        </w:rPr>
        <w:t>政府采购评审中出现下列情形之一的，评审委员会应当启动异常低价投标（响应）审查程序：</w:t>
      </w:r>
    </w:p>
    <w:p w14:paraId="565529F1">
      <w:pPr>
        <w:tabs>
          <w:tab w:val="left" w:pos="1080"/>
          <w:tab w:val="left" w:pos="1589"/>
          <w:tab w:val="left" w:pos="2035"/>
          <w:tab w:val="left" w:pos="2114"/>
        </w:tabs>
        <w:snapToGrid w:val="0"/>
        <w:spacing w:line="360" w:lineRule="auto"/>
        <w:ind w:left="2035"/>
        <w:rPr>
          <w:sz w:val="24"/>
        </w:rPr>
      </w:pPr>
      <w:r>
        <w:rPr>
          <w:rFonts w:hint="eastAsia"/>
          <w:sz w:val="24"/>
        </w:rPr>
        <w:t>（1）投标（响应）报价低于全部通过符合性审查供应商投标（响应）报价平均值50%的，即投标（响应）报价&lt;全部通过符合性审查供应商投标（响应）报价平均值×50%；</w:t>
      </w:r>
    </w:p>
    <w:p w14:paraId="1C36E289">
      <w:pPr>
        <w:tabs>
          <w:tab w:val="left" w:pos="1080"/>
          <w:tab w:val="left" w:pos="1589"/>
          <w:tab w:val="left" w:pos="2035"/>
          <w:tab w:val="left" w:pos="2114"/>
        </w:tabs>
        <w:snapToGrid w:val="0"/>
        <w:spacing w:line="360" w:lineRule="auto"/>
        <w:ind w:left="2035"/>
        <w:rPr>
          <w:sz w:val="24"/>
        </w:rPr>
      </w:pPr>
      <w:r>
        <w:rPr>
          <w:rFonts w:hint="eastAsia"/>
          <w:sz w:val="24"/>
        </w:rPr>
        <w:t>（2）投标（响应）报价低于通过符合性审查的次低报价供应商投标（响应）报价50%的，即投标（响应）报价&lt;通过符合性审查的次低报价供应商投标（响应）报价×50%；</w:t>
      </w:r>
    </w:p>
    <w:p w14:paraId="009D6F66">
      <w:pPr>
        <w:tabs>
          <w:tab w:val="left" w:pos="1080"/>
          <w:tab w:val="left" w:pos="1589"/>
          <w:tab w:val="left" w:pos="2035"/>
          <w:tab w:val="left" w:pos="2114"/>
        </w:tabs>
        <w:snapToGrid w:val="0"/>
        <w:spacing w:line="360" w:lineRule="auto"/>
        <w:ind w:left="2035"/>
        <w:rPr>
          <w:sz w:val="24"/>
        </w:rPr>
      </w:pPr>
      <w:r>
        <w:rPr>
          <w:rFonts w:hint="eastAsia"/>
          <w:sz w:val="24"/>
        </w:rPr>
        <w:t>（3）投标（响应）报价低于采购项目/采购包最高限价45%的，即投标（响应）报价&lt;采购项目/采购包最高限价×45%；未设定最高限价的采购项目/采购包，以采购项目/采购包预算金额作为最高限价；</w:t>
      </w:r>
    </w:p>
    <w:p w14:paraId="32C7566D">
      <w:pPr>
        <w:tabs>
          <w:tab w:val="left" w:pos="1080"/>
          <w:tab w:val="left" w:pos="1589"/>
          <w:tab w:val="left" w:pos="2035"/>
          <w:tab w:val="left" w:pos="2114"/>
        </w:tabs>
        <w:snapToGrid w:val="0"/>
        <w:spacing w:line="360" w:lineRule="auto"/>
        <w:ind w:left="2035"/>
        <w:rPr>
          <w:sz w:val="24"/>
        </w:rPr>
      </w:pPr>
      <w:r>
        <w:rPr>
          <w:rFonts w:hint="eastAsia"/>
          <w:sz w:val="24"/>
        </w:rPr>
        <w:t>（4）评审委员会基于专业判断，认为供应商报价过低，有可能影响产品质量或者不能诚信履约的其他情形。</w:t>
      </w:r>
    </w:p>
    <w:p w14:paraId="244B5A2F">
      <w:pPr>
        <w:numPr>
          <w:ilvl w:val="2"/>
          <w:numId w:val="13"/>
        </w:numPr>
        <w:tabs>
          <w:tab w:val="left" w:pos="1080"/>
          <w:tab w:val="left" w:pos="1589"/>
          <w:tab w:val="left" w:pos="2035"/>
          <w:tab w:val="left" w:pos="2114"/>
        </w:tabs>
        <w:snapToGrid w:val="0"/>
        <w:spacing w:line="360" w:lineRule="auto"/>
        <w:ind w:left="2035"/>
        <w:rPr>
          <w:sz w:val="24"/>
        </w:rPr>
      </w:pPr>
      <w:r>
        <w:rPr>
          <w:rFonts w:hint="eastAsia"/>
          <w:sz w:val="24"/>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9CF8018">
      <w:pPr>
        <w:numPr>
          <w:ilvl w:val="2"/>
          <w:numId w:val="13"/>
        </w:numPr>
        <w:tabs>
          <w:tab w:val="left" w:pos="1080"/>
          <w:tab w:val="left" w:pos="1589"/>
          <w:tab w:val="left" w:pos="2035"/>
          <w:tab w:val="left" w:pos="2114"/>
        </w:tabs>
        <w:snapToGrid w:val="0"/>
        <w:spacing w:line="360" w:lineRule="auto"/>
        <w:ind w:left="2035"/>
        <w:rPr>
          <w:sz w:val="24"/>
        </w:rPr>
      </w:pPr>
      <w:r>
        <w:rPr>
          <w:rFonts w:hint="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8721810">
      <w:pPr>
        <w:numPr>
          <w:ilvl w:val="2"/>
          <w:numId w:val="13"/>
        </w:numPr>
        <w:tabs>
          <w:tab w:val="left" w:pos="1080"/>
          <w:tab w:val="left" w:pos="1589"/>
          <w:tab w:val="left" w:pos="2035"/>
          <w:tab w:val="left" w:pos="2114"/>
        </w:tabs>
        <w:snapToGrid w:val="0"/>
        <w:spacing w:line="360" w:lineRule="auto"/>
        <w:ind w:left="2035"/>
        <w:rPr>
          <w:sz w:val="24"/>
        </w:rPr>
      </w:pPr>
      <w:r>
        <w:rPr>
          <w:sz w:val="24"/>
        </w:rPr>
        <w:t>上述最后报价指按照本章</w:t>
      </w:r>
      <w:r>
        <w:rPr>
          <w:rFonts w:hint="eastAsia"/>
          <w:sz w:val="24"/>
        </w:rPr>
        <w:t>6</w:t>
      </w:r>
      <w:r>
        <w:rPr>
          <w:sz w:val="24"/>
        </w:rPr>
        <w:t>.2修正后的报价</w:t>
      </w:r>
      <w:r>
        <w:rPr>
          <w:rFonts w:hint="eastAsia"/>
          <w:sz w:val="24"/>
        </w:rPr>
        <w:t>。</w:t>
      </w:r>
    </w:p>
    <w:bookmarkEnd w:id="650"/>
    <w:bookmarkEnd w:id="651"/>
    <w:p w14:paraId="3C11D8EE">
      <w:pPr>
        <w:numPr>
          <w:ilvl w:val="0"/>
          <w:numId w:val="13"/>
        </w:numPr>
        <w:tabs>
          <w:tab w:val="left" w:pos="360"/>
        </w:tabs>
        <w:snapToGrid w:val="0"/>
        <w:spacing w:line="360" w:lineRule="auto"/>
        <w:outlineLvl w:val="1"/>
        <w:rPr>
          <w:sz w:val="24"/>
        </w:rPr>
      </w:pPr>
      <w:r>
        <w:rPr>
          <w:sz w:val="24"/>
        </w:rPr>
        <w:t>最后报价的算术修正及政策调整</w:t>
      </w:r>
    </w:p>
    <w:p w14:paraId="13BC085E">
      <w:pPr>
        <w:numPr>
          <w:ilvl w:val="1"/>
          <w:numId w:val="13"/>
        </w:numPr>
        <w:tabs>
          <w:tab w:val="left" w:pos="1080"/>
        </w:tabs>
        <w:snapToGrid w:val="0"/>
        <w:spacing w:line="360" w:lineRule="auto"/>
        <w:ind w:left="1077" w:hanging="720"/>
        <w:rPr>
          <w:sz w:val="24"/>
        </w:rPr>
      </w:pPr>
      <w:r>
        <w:rPr>
          <w:sz w:val="24"/>
        </w:rPr>
        <w:t>最后报价须包含</w:t>
      </w:r>
      <w:r>
        <w:rPr>
          <w:rFonts w:hint="eastAsia"/>
          <w:sz w:val="24"/>
        </w:rPr>
        <w:t>遴选</w:t>
      </w:r>
      <w:r>
        <w:rPr>
          <w:sz w:val="24"/>
        </w:rPr>
        <w:t>文件全部内容，如最后分项报价表有缺漏视为已含在其他各项报价中，将不对最后报价进行调整。</w:t>
      </w:r>
      <w:r>
        <w:rPr>
          <w:rFonts w:hint="eastAsia"/>
          <w:sz w:val="24"/>
        </w:rPr>
        <w:t>遴选</w:t>
      </w:r>
      <w:r>
        <w:rPr>
          <w:sz w:val="24"/>
        </w:rPr>
        <w:t>小组</w:t>
      </w:r>
      <w:bookmarkStart w:id="652" w:name="_Hlk153985263"/>
      <w:r>
        <w:rPr>
          <w:rFonts w:hint="eastAsia"/>
          <w:sz w:val="24"/>
        </w:rPr>
        <w:t>按本章“一、评审程序和方法”第</w:t>
      </w:r>
      <w:r>
        <w:rPr>
          <w:sz w:val="24"/>
        </w:rPr>
        <w:t>4</w:t>
      </w:r>
      <w:r>
        <w:rPr>
          <w:rFonts w:hint="eastAsia"/>
          <w:sz w:val="24"/>
        </w:rPr>
        <w:t>条规定</w:t>
      </w:r>
      <w:r>
        <w:rPr>
          <w:sz w:val="24"/>
        </w:rPr>
        <w:t>要求</w:t>
      </w:r>
      <w:bookmarkEnd w:id="652"/>
      <w:r>
        <w:rPr>
          <w:sz w:val="24"/>
        </w:rPr>
        <w:t>供应商在评审现场合理的时间内进行书面确认，供应商不确认的，视为将一个采购包中的内容</w:t>
      </w:r>
      <w:r>
        <w:rPr>
          <w:rFonts w:hint="eastAsia"/>
          <w:sz w:val="24"/>
        </w:rPr>
        <w:t>拆分</w:t>
      </w:r>
      <w:r>
        <w:rPr>
          <w:sz w:val="24"/>
        </w:rPr>
        <w:t>响应，其</w:t>
      </w:r>
      <w:r>
        <w:rPr>
          <w:b/>
          <w:sz w:val="24"/>
        </w:rPr>
        <w:t>响应无效</w:t>
      </w:r>
      <w:r>
        <w:rPr>
          <w:sz w:val="24"/>
        </w:rPr>
        <w:t>。</w:t>
      </w:r>
    </w:p>
    <w:p w14:paraId="2F99B2D3">
      <w:pPr>
        <w:numPr>
          <w:ilvl w:val="1"/>
          <w:numId w:val="13"/>
        </w:numPr>
        <w:tabs>
          <w:tab w:val="left" w:pos="1080"/>
          <w:tab w:val="left" w:pos="1872"/>
        </w:tabs>
        <w:snapToGrid w:val="0"/>
        <w:spacing w:line="360" w:lineRule="auto"/>
        <w:ind w:left="1077" w:hanging="720"/>
        <w:rPr>
          <w:sz w:val="24"/>
        </w:rPr>
      </w:pPr>
      <w:r>
        <w:rPr>
          <w:sz w:val="24"/>
        </w:rPr>
        <w:t>最后报价出现前后不一致的，按照下列规定修正：</w:t>
      </w:r>
    </w:p>
    <w:p w14:paraId="366E16BB">
      <w:pPr>
        <w:numPr>
          <w:ilvl w:val="2"/>
          <w:numId w:val="13"/>
        </w:numPr>
        <w:tabs>
          <w:tab w:val="left" w:pos="1080"/>
          <w:tab w:val="left" w:pos="1589"/>
          <w:tab w:val="left" w:pos="2035"/>
          <w:tab w:val="left" w:pos="2114"/>
        </w:tabs>
        <w:snapToGrid w:val="0"/>
        <w:spacing w:line="360" w:lineRule="auto"/>
        <w:ind w:left="2035"/>
        <w:rPr>
          <w:sz w:val="24"/>
        </w:rPr>
      </w:pPr>
      <w:r>
        <w:rPr>
          <w:rFonts w:hint="eastAsia"/>
          <w:sz w:val="24"/>
        </w:rPr>
        <w:t>遴选</w:t>
      </w:r>
      <w:r>
        <w:rPr>
          <w:sz w:val="24"/>
        </w:rPr>
        <w:t>文件对于报价修正是否另有规定：</w:t>
      </w:r>
    </w:p>
    <w:p w14:paraId="386AC1C0">
      <w:pPr>
        <w:tabs>
          <w:tab w:val="left" w:pos="1080"/>
          <w:tab w:val="left" w:pos="1589"/>
          <w:tab w:val="left" w:pos="2035"/>
          <w:tab w:val="left" w:pos="2114"/>
        </w:tabs>
        <w:snapToGrid w:val="0"/>
        <w:spacing w:line="360" w:lineRule="auto"/>
        <w:ind w:left="2035"/>
        <w:rPr>
          <w:sz w:val="24"/>
          <w:u w:val="single"/>
        </w:rPr>
      </w:pPr>
      <w:r>
        <w:rPr>
          <w:sz w:val="24"/>
        </w:rPr>
        <w:t>□有，具体规定为：___________</w:t>
      </w:r>
    </w:p>
    <w:p w14:paraId="7297B6F7">
      <w:pPr>
        <w:tabs>
          <w:tab w:val="left" w:pos="1080"/>
          <w:tab w:val="left" w:pos="1589"/>
          <w:tab w:val="left" w:pos="2035"/>
          <w:tab w:val="left" w:pos="2114"/>
        </w:tabs>
        <w:snapToGrid w:val="0"/>
        <w:spacing w:line="360" w:lineRule="auto"/>
        <w:ind w:left="2035"/>
        <w:rPr>
          <w:sz w:val="24"/>
        </w:rPr>
      </w:pPr>
      <w:r>
        <w:rPr>
          <w:b/>
          <w:color w:val="000000"/>
          <w:sz w:val="24"/>
        </w:rPr>
        <w:t>■</w:t>
      </w:r>
      <w:r>
        <w:rPr>
          <w:sz w:val="24"/>
        </w:rPr>
        <w:t>无，按下述6.2.2-6.2.6项规定修正。</w:t>
      </w:r>
    </w:p>
    <w:p w14:paraId="4153283A">
      <w:pPr>
        <w:numPr>
          <w:ilvl w:val="2"/>
          <w:numId w:val="13"/>
        </w:numPr>
        <w:tabs>
          <w:tab w:val="left" w:pos="2035"/>
          <w:tab w:val="left" w:pos="2114"/>
          <w:tab w:val="left" w:pos="2977"/>
        </w:tabs>
        <w:snapToGrid w:val="0"/>
        <w:spacing w:line="360" w:lineRule="auto"/>
        <w:ind w:left="2035"/>
        <w:rPr>
          <w:color w:val="000000"/>
          <w:sz w:val="24"/>
        </w:rPr>
      </w:pPr>
      <w:r>
        <w:rPr>
          <w:color w:val="000000"/>
          <w:sz w:val="24"/>
        </w:rPr>
        <w:t>大写金额和小写金额不一致的，以大写金额为准；</w:t>
      </w:r>
    </w:p>
    <w:p w14:paraId="2E3B14B6">
      <w:pPr>
        <w:numPr>
          <w:ilvl w:val="2"/>
          <w:numId w:val="13"/>
        </w:numPr>
        <w:tabs>
          <w:tab w:val="left" w:pos="2035"/>
          <w:tab w:val="left" w:pos="2114"/>
          <w:tab w:val="left" w:pos="2977"/>
        </w:tabs>
        <w:snapToGrid w:val="0"/>
        <w:spacing w:line="360" w:lineRule="auto"/>
        <w:ind w:left="2035"/>
        <w:rPr>
          <w:color w:val="000000"/>
          <w:sz w:val="24"/>
        </w:rPr>
      </w:pPr>
      <w:r>
        <w:rPr>
          <w:color w:val="000000"/>
          <w:sz w:val="24"/>
        </w:rPr>
        <w:t>单价金额小数点或者百分比有明显错位的，以总价为准，并修改单价；</w:t>
      </w:r>
    </w:p>
    <w:p w14:paraId="2B964337">
      <w:pPr>
        <w:numPr>
          <w:ilvl w:val="2"/>
          <w:numId w:val="13"/>
        </w:numPr>
        <w:tabs>
          <w:tab w:val="left" w:pos="2035"/>
          <w:tab w:val="left" w:pos="2114"/>
          <w:tab w:val="left" w:pos="2977"/>
        </w:tabs>
        <w:snapToGrid w:val="0"/>
        <w:spacing w:line="360" w:lineRule="auto"/>
        <w:ind w:left="2035"/>
        <w:rPr>
          <w:color w:val="000000"/>
          <w:sz w:val="24"/>
        </w:rPr>
      </w:pPr>
      <w:r>
        <w:rPr>
          <w:color w:val="000000"/>
          <w:sz w:val="24"/>
        </w:rPr>
        <w:t>总价金额与按单价汇总金额不一致的，以单价金额计算结果为准。</w:t>
      </w:r>
    </w:p>
    <w:p w14:paraId="3E9D5831">
      <w:pPr>
        <w:numPr>
          <w:ilvl w:val="2"/>
          <w:numId w:val="13"/>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14:paraId="354D2705">
      <w:pPr>
        <w:numPr>
          <w:ilvl w:val="2"/>
          <w:numId w:val="13"/>
        </w:numPr>
        <w:tabs>
          <w:tab w:val="left" w:pos="1080"/>
          <w:tab w:val="left" w:pos="1589"/>
          <w:tab w:val="left" w:pos="2035"/>
          <w:tab w:val="left" w:pos="2114"/>
        </w:tabs>
        <w:snapToGrid w:val="0"/>
        <w:spacing w:line="360" w:lineRule="auto"/>
        <w:ind w:left="2035"/>
        <w:rPr>
          <w:sz w:val="24"/>
        </w:rPr>
      </w:pPr>
      <w:r>
        <w:rPr>
          <w:sz w:val="24"/>
        </w:rPr>
        <w:t>修正后的报价</w:t>
      </w:r>
      <w:r>
        <w:rPr>
          <w:rFonts w:hint="eastAsia"/>
          <w:sz w:val="24"/>
        </w:rPr>
        <w:t>按本章“一、评审程序和方法”第</w:t>
      </w:r>
      <w:r>
        <w:rPr>
          <w:sz w:val="24"/>
        </w:rPr>
        <w:t>4</w:t>
      </w:r>
      <w:r>
        <w:rPr>
          <w:rFonts w:hint="eastAsia"/>
          <w:sz w:val="24"/>
        </w:rPr>
        <w:t>条规定</w:t>
      </w:r>
      <w:r>
        <w:rPr>
          <w:sz w:val="24"/>
        </w:rPr>
        <w:t>经供应商书面确认后产生约束力，供应商不确认的，</w:t>
      </w:r>
      <w:r>
        <w:rPr>
          <w:b/>
          <w:sz w:val="24"/>
        </w:rPr>
        <w:t>其响应无效</w:t>
      </w:r>
      <w:r>
        <w:rPr>
          <w:sz w:val="24"/>
        </w:rPr>
        <w:t>。</w:t>
      </w:r>
    </w:p>
    <w:p w14:paraId="6BDEAEC6">
      <w:pPr>
        <w:numPr>
          <w:ilvl w:val="1"/>
          <w:numId w:val="13"/>
        </w:numPr>
        <w:tabs>
          <w:tab w:val="left" w:pos="1080"/>
          <w:tab w:val="left" w:pos="1872"/>
        </w:tabs>
        <w:snapToGrid w:val="0"/>
        <w:spacing w:line="360" w:lineRule="auto"/>
        <w:ind w:left="1077" w:hanging="720"/>
        <w:rPr>
          <w:sz w:val="24"/>
        </w:rPr>
      </w:pPr>
      <w:r>
        <w:rPr>
          <w:sz w:val="24"/>
        </w:rPr>
        <w:t>支持中小企业政府采购政策的价格调整：只有符合第二章《供应商须知》4.2条规定情形的，可以享受中小企业扶持政策，用扣除后的价格参加评审；否则，评审时价格不予扣除。</w:t>
      </w:r>
    </w:p>
    <w:p w14:paraId="58E3D877">
      <w:pPr>
        <w:numPr>
          <w:ilvl w:val="2"/>
          <w:numId w:val="13"/>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sz w:val="24"/>
          <w:u w:val="single"/>
        </w:rPr>
        <w:t>10</w:t>
      </w:r>
      <w:r>
        <w:rPr>
          <w:sz w:val="24"/>
        </w:rPr>
        <w:t>%的扣除，用扣除后的价格参加评审。</w:t>
      </w:r>
    </w:p>
    <w:p w14:paraId="37F434DB">
      <w:pPr>
        <w:numPr>
          <w:ilvl w:val="2"/>
          <w:numId w:val="13"/>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sz w:val="24"/>
          <w:u w:val="single"/>
        </w:rPr>
        <w:t>4</w:t>
      </w:r>
      <w:r>
        <w:rPr>
          <w:sz w:val="24"/>
        </w:rPr>
        <w:t>%的扣除，用扣除后的价格参加评审。</w:t>
      </w:r>
    </w:p>
    <w:p w14:paraId="2E9C976B">
      <w:pPr>
        <w:numPr>
          <w:ilvl w:val="2"/>
          <w:numId w:val="13"/>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48699FE3">
      <w:pPr>
        <w:numPr>
          <w:ilvl w:val="2"/>
          <w:numId w:val="13"/>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1727B443">
      <w:pPr>
        <w:numPr>
          <w:ilvl w:val="2"/>
          <w:numId w:val="13"/>
        </w:numPr>
        <w:tabs>
          <w:tab w:val="left" w:pos="1080"/>
          <w:tab w:val="left" w:pos="1589"/>
          <w:tab w:val="left" w:pos="2035"/>
        </w:tabs>
        <w:snapToGrid w:val="0"/>
        <w:spacing w:line="360" w:lineRule="auto"/>
        <w:ind w:left="2035"/>
        <w:rPr>
          <w:sz w:val="24"/>
        </w:rPr>
      </w:pPr>
      <w:r>
        <w:rPr>
          <w:color w:val="000000"/>
          <w:sz w:val="24"/>
        </w:rPr>
        <w:t>中小企业参加政府采购活动，应当按照</w:t>
      </w:r>
      <w:r>
        <w:rPr>
          <w:rFonts w:hint="eastAsia"/>
          <w:color w:val="000000"/>
          <w:sz w:val="24"/>
        </w:rPr>
        <w:t>遴选</w:t>
      </w:r>
      <w:r>
        <w:rPr>
          <w:color w:val="000000"/>
          <w:sz w:val="24"/>
        </w:rPr>
        <w:t>文件给定的格式出具《中小企业声明函》，否则不得享受相关中小企业扶持政策。</w:t>
      </w:r>
    </w:p>
    <w:p w14:paraId="693B3E49">
      <w:pPr>
        <w:numPr>
          <w:ilvl w:val="2"/>
          <w:numId w:val="13"/>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20D16F75">
      <w:pPr>
        <w:numPr>
          <w:ilvl w:val="2"/>
          <w:numId w:val="13"/>
        </w:numPr>
        <w:tabs>
          <w:tab w:val="left" w:pos="1080"/>
          <w:tab w:val="left" w:pos="1589"/>
          <w:tab w:val="left" w:pos="2035"/>
        </w:tabs>
        <w:snapToGrid w:val="0"/>
        <w:spacing w:line="360" w:lineRule="auto"/>
        <w:ind w:left="2035"/>
        <w:rPr>
          <w:sz w:val="24"/>
        </w:rPr>
      </w:pPr>
      <w:r>
        <w:rPr>
          <w:sz w:val="24"/>
        </w:rPr>
        <w:t>残疾人福利性单位按</w:t>
      </w:r>
      <w:r>
        <w:rPr>
          <w:rFonts w:hint="eastAsia"/>
          <w:sz w:val="24"/>
        </w:rPr>
        <w:t>遴选</w:t>
      </w:r>
      <w:r>
        <w:rPr>
          <w:sz w:val="24"/>
        </w:rPr>
        <w:t>文件要求提供了《残疾人福利性单位声明函》的，视同小微企业。</w:t>
      </w:r>
    </w:p>
    <w:p w14:paraId="1DAD956D">
      <w:pPr>
        <w:numPr>
          <w:ilvl w:val="2"/>
          <w:numId w:val="13"/>
        </w:numPr>
        <w:tabs>
          <w:tab w:val="left" w:pos="1080"/>
          <w:tab w:val="left" w:pos="1589"/>
          <w:tab w:val="left" w:pos="2014"/>
        </w:tabs>
        <w:snapToGrid w:val="0"/>
        <w:spacing w:line="360" w:lineRule="auto"/>
        <w:ind w:left="2035"/>
        <w:rPr>
          <w:sz w:val="24"/>
        </w:rPr>
      </w:pPr>
      <w:r>
        <w:rPr>
          <w:sz w:val="24"/>
        </w:rPr>
        <w:t>若供应商同时属于小型或微型企业、监狱企业、残疾人福利性单位中的两种及以上，将不重复享受小微企业价格扣减的优惠政策。</w:t>
      </w:r>
    </w:p>
    <w:p w14:paraId="274A39BC">
      <w:pPr>
        <w:numPr>
          <w:ilvl w:val="2"/>
          <w:numId w:val="13"/>
        </w:numPr>
        <w:tabs>
          <w:tab w:val="clear" w:pos="1980"/>
        </w:tabs>
        <w:snapToGrid w:val="0"/>
        <w:spacing w:line="360" w:lineRule="auto"/>
        <w:rPr>
          <w:sz w:val="24"/>
        </w:rPr>
      </w:pPr>
      <w:r>
        <w:rPr>
          <w:color w:val="000000"/>
          <w:sz w:val="24"/>
        </w:rPr>
        <w:t>成交供应商享受本办法规定的中小企业扶持政策的，将随成交公告同步公开成交供应商的《中小企业声明函》。</w:t>
      </w:r>
    </w:p>
    <w:p w14:paraId="6595B18B">
      <w:pPr>
        <w:numPr>
          <w:ilvl w:val="2"/>
          <w:numId w:val="13"/>
        </w:numPr>
        <w:tabs>
          <w:tab w:val="left" w:pos="1080"/>
          <w:tab w:val="left" w:pos="1589"/>
          <w:tab w:val="left" w:pos="2014"/>
        </w:tabs>
        <w:snapToGrid w:val="0"/>
        <w:spacing w:line="360" w:lineRule="auto"/>
        <w:rPr>
          <w:sz w:val="24"/>
        </w:rPr>
      </w:pPr>
      <w:r>
        <w:rPr>
          <w:sz w:val="24"/>
        </w:rPr>
        <w:t>供应商提供声明函内容不实的，属于提供虚假材料谋取中标/成交，依照《中华人民共和国政府采购法》等国家有关规定追究相应责任。</w:t>
      </w:r>
    </w:p>
    <w:p w14:paraId="3AC90FF1">
      <w:pPr>
        <w:numPr>
          <w:ilvl w:val="1"/>
          <w:numId w:val="13"/>
        </w:numPr>
        <w:tabs>
          <w:tab w:val="left" w:pos="1080"/>
        </w:tabs>
        <w:snapToGrid w:val="0"/>
        <w:spacing w:line="360" w:lineRule="auto"/>
        <w:rPr>
          <w:sz w:val="24"/>
        </w:rPr>
      </w:pPr>
      <w:r>
        <w:rPr>
          <w:sz w:val="24"/>
        </w:rPr>
        <w:t>支持本国产品政府采购的价格调整：只有符合第二章《供应商须知》4.3条规定情形的，可以享受本国产品支持政策，用扣除后的价格参加评审；否则，评审时价格不予扣除。</w:t>
      </w:r>
    </w:p>
    <w:p w14:paraId="4E756059">
      <w:pPr>
        <w:numPr>
          <w:ilvl w:val="2"/>
          <w:numId w:val="13"/>
        </w:numPr>
        <w:tabs>
          <w:tab w:val="clear" w:pos="1980"/>
        </w:tabs>
        <w:snapToGrid w:val="0"/>
        <w:spacing w:line="360" w:lineRule="auto"/>
        <w:rPr>
          <w:sz w:val="24"/>
        </w:rPr>
      </w:pPr>
      <w:r>
        <w:rPr>
          <w:sz w:val="24"/>
        </w:rPr>
        <w:t>本项目既有本国产品又有非本国产品参与竞争的，依法对本国产品给予价格评审优惠，对本国产品的报价给予20%的价格扣除，用扣除后的价格参与评审。</w:t>
      </w:r>
    </w:p>
    <w:p w14:paraId="07FE2155">
      <w:pPr>
        <w:numPr>
          <w:ilvl w:val="2"/>
          <w:numId w:val="13"/>
        </w:numPr>
        <w:tabs>
          <w:tab w:val="clear" w:pos="1980"/>
        </w:tabs>
        <w:snapToGrid w:val="0"/>
        <w:spacing w:line="360" w:lineRule="auto"/>
        <w:rPr>
          <w:sz w:val="24"/>
        </w:rPr>
      </w:pPr>
      <w:r>
        <w:rPr>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B517C0B">
      <w:pPr>
        <w:numPr>
          <w:ilvl w:val="2"/>
          <w:numId w:val="13"/>
        </w:numPr>
        <w:tabs>
          <w:tab w:val="clear" w:pos="1980"/>
        </w:tabs>
        <w:snapToGrid w:val="0"/>
        <w:spacing w:line="360" w:lineRule="auto"/>
        <w:rPr>
          <w:sz w:val="24"/>
        </w:rPr>
      </w:pPr>
      <w:r>
        <w:rPr>
          <w:sz w:val="24"/>
        </w:rPr>
        <w:t>供应商提供本国产品参加政府采购活动的，</w:t>
      </w:r>
      <w:r>
        <w:rPr>
          <w:color w:val="000000"/>
          <w:sz w:val="24"/>
        </w:rPr>
        <w:t>应当按照</w:t>
      </w:r>
      <w:r>
        <w:rPr>
          <w:rFonts w:hint="eastAsia"/>
          <w:color w:val="000000"/>
          <w:sz w:val="24"/>
        </w:rPr>
        <w:t>遴选</w:t>
      </w:r>
      <w:r>
        <w:rPr>
          <w:color w:val="000000"/>
          <w:sz w:val="24"/>
        </w:rPr>
        <w:t>文件给定的格式出具《关于符合本国产品标准的声明函》或提供财政部会同有关部门规定的有关证明文件，</w:t>
      </w:r>
      <w:r>
        <w:rPr>
          <w:rFonts w:hint="eastAsia"/>
          <w:color w:val="000000"/>
          <w:sz w:val="24"/>
        </w:rPr>
        <w:t>否则视为非本国产品</w:t>
      </w:r>
      <w:r>
        <w:rPr>
          <w:color w:val="000000"/>
          <w:sz w:val="24"/>
        </w:rPr>
        <w:t>。</w:t>
      </w:r>
    </w:p>
    <w:p w14:paraId="40107462">
      <w:pPr>
        <w:numPr>
          <w:ilvl w:val="2"/>
          <w:numId w:val="13"/>
        </w:numPr>
        <w:tabs>
          <w:tab w:val="clear" w:pos="1980"/>
        </w:tabs>
        <w:snapToGrid w:val="0"/>
        <w:spacing w:line="360" w:lineRule="auto"/>
        <w:rPr>
          <w:sz w:val="24"/>
        </w:rPr>
      </w:pPr>
      <w:r>
        <w:rPr>
          <w:rFonts w:hint="eastAsia"/>
          <w:sz w:val="24"/>
        </w:rPr>
        <w:t>评审委员会应对《关于符合本国产品标准的声明函》的完整性、准确性进行审查。评审中发现《关于符合本国产品标准的声明函》内容含义不明确、同类事项与投标（响应）文件表述不一致或者有明显文字错误等情况的，应当以书面形式要求供应商作出必要的澄清、说明或者补正。经澄清、说明或者补正的《关于符合本国产品标准的声明函》仍然不符合要求的，供应商提供的相关产品视为不符合本国产品标准。</w:t>
      </w:r>
    </w:p>
    <w:p w14:paraId="524DAAE4">
      <w:pPr>
        <w:numPr>
          <w:ilvl w:val="2"/>
          <w:numId w:val="13"/>
        </w:numPr>
        <w:tabs>
          <w:tab w:val="clear" w:pos="1980"/>
        </w:tabs>
        <w:snapToGrid w:val="0"/>
        <w:spacing w:line="360" w:lineRule="auto"/>
        <w:rPr>
          <w:sz w:val="24"/>
        </w:rPr>
      </w:pPr>
      <w:r>
        <w:rPr>
          <w:color w:val="000000"/>
          <w:sz w:val="24"/>
        </w:rPr>
        <w:t>本项目将随成交公告同步公告成交供应商提供的《关于符合本国产品标准的声明函》或有关证明文件。</w:t>
      </w:r>
    </w:p>
    <w:p w14:paraId="08A1DE20">
      <w:pPr>
        <w:numPr>
          <w:ilvl w:val="2"/>
          <w:numId w:val="13"/>
        </w:numPr>
        <w:tabs>
          <w:tab w:val="clear" w:pos="1980"/>
        </w:tabs>
        <w:snapToGrid w:val="0"/>
        <w:spacing w:line="360" w:lineRule="auto"/>
        <w:rPr>
          <w:sz w:val="24"/>
        </w:rPr>
      </w:pPr>
      <w:r>
        <w:rPr>
          <w:sz w:val="24"/>
        </w:rPr>
        <w:t>供应商提供虚假《关于符合本国产品标准的声明函》、虚假证明文件谋取中标、成交的，依照《中华人民共和国政府采购法》等法律法规规定追究相应责任。</w:t>
      </w:r>
    </w:p>
    <w:p w14:paraId="44D31750">
      <w:pPr>
        <w:numPr>
          <w:ilvl w:val="1"/>
          <w:numId w:val="13"/>
        </w:numPr>
        <w:tabs>
          <w:tab w:val="left" w:pos="1080"/>
        </w:tabs>
        <w:snapToGrid w:val="0"/>
        <w:spacing w:line="360" w:lineRule="auto"/>
        <w:ind w:left="1077" w:hanging="720"/>
        <w:rPr>
          <w:sz w:val="24"/>
        </w:rPr>
      </w:pPr>
      <w:bookmarkStart w:id="653" w:name="_Hlk217989223"/>
      <w:r>
        <w:rPr>
          <w:rFonts w:hint="eastAsia"/>
          <w:sz w:val="24"/>
        </w:rPr>
        <w:t>当同时涉及6.3条和6.4条价格调整时，则按6.2条修正后的投标（响应）报价的基础上分别进行价格扣除。</w:t>
      </w:r>
      <w:r>
        <w:rPr>
          <w:rFonts w:hint="eastAsia"/>
          <w:i/>
          <w:iCs/>
          <w:color w:val="EE0000"/>
          <w:sz w:val="24"/>
        </w:rPr>
        <w:t>（举例：投标报价99万，修正后为100万，投标人既满足小微扣减，也满足本国产品扣减。此时评审价格=100万-100万*10%-100万*20%=70万。）</w:t>
      </w:r>
    </w:p>
    <w:bookmarkEnd w:id="653"/>
    <w:p w14:paraId="71323FE9">
      <w:pPr>
        <w:numPr>
          <w:ilvl w:val="0"/>
          <w:numId w:val="13"/>
        </w:numPr>
        <w:tabs>
          <w:tab w:val="left" w:pos="360"/>
        </w:tabs>
        <w:snapToGrid w:val="0"/>
        <w:spacing w:line="360" w:lineRule="auto"/>
        <w:outlineLvl w:val="1"/>
        <w:rPr>
          <w:sz w:val="24"/>
        </w:rPr>
      </w:pPr>
      <w:r>
        <w:rPr>
          <w:sz w:val="24"/>
        </w:rPr>
        <w:t>提交最后报价后如出现以下情况的，供应商的</w:t>
      </w:r>
      <w:r>
        <w:rPr>
          <w:b/>
          <w:sz w:val="24"/>
        </w:rPr>
        <w:t>响应文件无效</w:t>
      </w:r>
      <w:r>
        <w:rPr>
          <w:sz w:val="24"/>
        </w:rPr>
        <w:t>：</w:t>
      </w:r>
    </w:p>
    <w:p w14:paraId="2FCAC468">
      <w:pPr>
        <w:numPr>
          <w:ilvl w:val="1"/>
          <w:numId w:val="13"/>
        </w:numPr>
        <w:tabs>
          <w:tab w:val="left" w:pos="1080"/>
        </w:tabs>
        <w:snapToGrid w:val="0"/>
        <w:spacing w:line="360" w:lineRule="auto"/>
        <w:ind w:left="1077" w:hanging="720"/>
        <w:rPr>
          <w:sz w:val="24"/>
        </w:rPr>
      </w:pPr>
      <w:r>
        <w:rPr>
          <w:sz w:val="24"/>
        </w:rPr>
        <w:t>未按照</w:t>
      </w:r>
      <w:r>
        <w:rPr>
          <w:rFonts w:hint="eastAsia"/>
          <w:sz w:val="24"/>
        </w:rPr>
        <w:t>遴选</w:t>
      </w:r>
      <w:r>
        <w:rPr>
          <w:sz w:val="24"/>
        </w:rPr>
        <w:t>小组规定的时间、逾期提交最后报价的；</w:t>
      </w:r>
    </w:p>
    <w:p w14:paraId="10DD9FE1">
      <w:pPr>
        <w:numPr>
          <w:ilvl w:val="1"/>
          <w:numId w:val="13"/>
        </w:numPr>
        <w:tabs>
          <w:tab w:val="left" w:pos="1080"/>
        </w:tabs>
        <w:snapToGrid w:val="0"/>
        <w:spacing w:line="360" w:lineRule="auto"/>
        <w:ind w:left="1077" w:hanging="720"/>
        <w:rPr>
          <w:sz w:val="24"/>
        </w:rPr>
      </w:pPr>
      <w:bookmarkStart w:id="654" w:name="_Hlk153985376"/>
      <w:r>
        <w:rPr>
          <w:rFonts w:hint="eastAsia"/>
          <w:sz w:val="24"/>
        </w:rPr>
        <w:t>“最后报价一览表”、“最后分项报价表”、“最后报价构成表”（如有）</w:t>
      </w:r>
      <w:r>
        <w:rPr>
          <w:sz w:val="24"/>
        </w:rPr>
        <w:t>未</w:t>
      </w:r>
      <w:r>
        <w:rPr>
          <w:rFonts w:hint="eastAsia"/>
          <w:kern w:val="0"/>
          <w:sz w:val="24"/>
        </w:rPr>
        <w:t>按遴选文件要求提供，或未按遴选文件要求签署、盖章的；</w:t>
      </w:r>
    </w:p>
    <w:bookmarkEnd w:id="654"/>
    <w:p w14:paraId="214B22E7">
      <w:pPr>
        <w:numPr>
          <w:ilvl w:val="1"/>
          <w:numId w:val="13"/>
        </w:numPr>
        <w:tabs>
          <w:tab w:val="left" w:pos="1080"/>
        </w:tabs>
        <w:snapToGrid w:val="0"/>
        <w:spacing w:line="360" w:lineRule="auto"/>
        <w:ind w:left="1077" w:hanging="720"/>
        <w:rPr>
          <w:sz w:val="24"/>
        </w:rPr>
      </w:pPr>
      <w:r>
        <w:rPr>
          <w:sz w:val="24"/>
        </w:rPr>
        <w:t>供应商的最后报价超过</w:t>
      </w:r>
      <w:r>
        <w:rPr>
          <w:rFonts w:hint="eastAsia"/>
          <w:sz w:val="24"/>
        </w:rPr>
        <w:t>遴选</w:t>
      </w:r>
      <w:r>
        <w:rPr>
          <w:sz w:val="24"/>
        </w:rPr>
        <w:t>文件中规定的项目/采购包预算金额或者项目/采购包最高限价的；</w:t>
      </w:r>
    </w:p>
    <w:p w14:paraId="5A86B92E">
      <w:pPr>
        <w:numPr>
          <w:ilvl w:val="1"/>
          <w:numId w:val="13"/>
        </w:numPr>
        <w:tabs>
          <w:tab w:val="left" w:pos="1080"/>
        </w:tabs>
        <w:snapToGrid w:val="0"/>
        <w:spacing w:line="360" w:lineRule="auto"/>
        <w:ind w:left="1077" w:hanging="720"/>
        <w:rPr>
          <w:sz w:val="24"/>
        </w:rPr>
      </w:pPr>
      <w:bookmarkStart w:id="655" w:name="_Hlk153985573"/>
      <w:r>
        <w:rPr>
          <w:rFonts w:hint="eastAsia"/>
          <w:sz w:val="24"/>
        </w:rPr>
        <w:t>“最后报价构成表”（如有）分包履行的内容、金额或者比例超出《供应商须知资料表》中的规定（本项目不适用）；</w:t>
      </w:r>
    </w:p>
    <w:bookmarkEnd w:id="655"/>
    <w:p w14:paraId="7D7AFB90">
      <w:pPr>
        <w:numPr>
          <w:ilvl w:val="1"/>
          <w:numId w:val="13"/>
        </w:numPr>
        <w:tabs>
          <w:tab w:val="left" w:pos="1080"/>
        </w:tabs>
        <w:snapToGrid w:val="0"/>
        <w:spacing w:line="360" w:lineRule="auto"/>
        <w:ind w:left="1077" w:hanging="720"/>
        <w:rPr>
          <w:sz w:val="24"/>
        </w:rPr>
      </w:pPr>
      <w:r>
        <w:rPr>
          <w:sz w:val="24"/>
        </w:rPr>
        <w:t>出现可选择性或可调整的报价的（</w:t>
      </w:r>
      <w:r>
        <w:rPr>
          <w:rFonts w:hint="eastAsia"/>
          <w:sz w:val="24"/>
        </w:rPr>
        <w:t>遴选</w:t>
      </w:r>
      <w:r>
        <w:rPr>
          <w:sz w:val="24"/>
        </w:rPr>
        <w:t>文件另有规定的除外）；</w:t>
      </w:r>
    </w:p>
    <w:p w14:paraId="7211CC0E">
      <w:pPr>
        <w:numPr>
          <w:ilvl w:val="1"/>
          <w:numId w:val="13"/>
        </w:numPr>
        <w:tabs>
          <w:tab w:val="left" w:pos="1080"/>
        </w:tabs>
        <w:snapToGrid w:val="0"/>
        <w:spacing w:line="360" w:lineRule="auto"/>
        <w:ind w:left="1077" w:hanging="720"/>
        <w:rPr>
          <w:sz w:val="24"/>
        </w:rPr>
      </w:pPr>
      <w:r>
        <w:rPr>
          <w:sz w:val="24"/>
        </w:rPr>
        <w:t>最后报价出现前后不一致，供应商对修正后的报价不予确认的；</w:t>
      </w:r>
    </w:p>
    <w:p w14:paraId="2FCE21F5">
      <w:pPr>
        <w:numPr>
          <w:ilvl w:val="1"/>
          <w:numId w:val="13"/>
        </w:numPr>
        <w:tabs>
          <w:tab w:val="left" w:pos="1080"/>
        </w:tabs>
        <w:snapToGrid w:val="0"/>
        <w:spacing w:line="360" w:lineRule="auto"/>
        <w:ind w:left="1077" w:hanging="720"/>
        <w:rPr>
          <w:color w:val="000000"/>
          <w:sz w:val="24"/>
        </w:rPr>
      </w:pPr>
      <w:r>
        <w:rPr>
          <w:color w:val="000000"/>
          <w:sz w:val="24"/>
        </w:rPr>
        <w:t>其他：</w:t>
      </w:r>
      <w:r>
        <w:rPr>
          <w:rFonts w:hint="eastAsia"/>
          <w:iCs/>
          <w:color w:val="000000"/>
          <w:sz w:val="24"/>
          <w:u w:val="single"/>
        </w:rPr>
        <w:t>遴选文件规定的其他情形</w:t>
      </w:r>
      <w:r>
        <w:rPr>
          <w:color w:val="000000"/>
          <w:sz w:val="24"/>
        </w:rPr>
        <w:t>。</w:t>
      </w:r>
    </w:p>
    <w:bookmarkEnd w:id="622"/>
    <w:bookmarkEnd w:id="623"/>
    <w:p w14:paraId="11F98B00">
      <w:pPr>
        <w:numPr>
          <w:ilvl w:val="0"/>
          <w:numId w:val="13"/>
        </w:numPr>
        <w:tabs>
          <w:tab w:val="left" w:pos="360"/>
        </w:tabs>
        <w:snapToGrid w:val="0"/>
        <w:spacing w:line="360" w:lineRule="auto"/>
        <w:outlineLvl w:val="1"/>
        <w:rPr>
          <w:sz w:val="24"/>
        </w:rPr>
      </w:pPr>
      <w:r>
        <w:rPr>
          <w:sz w:val="24"/>
        </w:rPr>
        <w:t>评审方法和评审标准</w:t>
      </w:r>
    </w:p>
    <w:p w14:paraId="2D562E0E">
      <w:pPr>
        <w:numPr>
          <w:ilvl w:val="1"/>
          <w:numId w:val="13"/>
        </w:numPr>
        <w:tabs>
          <w:tab w:val="left" w:pos="1080"/>
          <w:tab w:val="left" w:pos="1872"/>
        </w:tabs>
        <w:snapToGrid w:val="0"/>
        <w:spacing w:line="360" w:lineRule="auto"/>
        <w:ind w:left="1077" w:hanging="720"/>
        <w:rPr>
          <w:sz w:val="24"/>
        </w:rPr>
      </w:pPr>
      <w:r>
        <w:rPr>
          <w:sz w:val="24"/>
        </w:rPr>
        <w:t>本项目采用的评审方法为：本项目的评审采用综合评分法。综合评分法，是指响应文件满足</w:t>
      </w:r>
      <w:r>
        <w:rPr>
          <w:rFonts w:hint="eastAsia"/>
          <w:sz w:val="24"/>
        </w:rPr>
        <w:t>遴选</w:t>
      </w:r>
      <w:r>
        <w:rPr>
          <w:sz w:val="24"/>
        </w:rPr>
        <w:t xml:space="preserve">文件全部实质性要求且按评审因素的量化指标评审得分最高的供应商为成交候选供应商的评审方法。  </w:t>
      </w:r>
    </w:p>
    <w:p w14:paraId="5E31AB9F">
      <w:pPr>
        <w:numPr>
          <w:ilvl w:val="1"/>
          <w:numId w:val="13"/>
        </w:numPr>
        <w:tabs>
          <w:tab w:val="left" w:pos="1080"/>
          <w:tab w:val="left" w:pos="1872"/>
        </w:tabs>
        <w:snapToGrid w:val="0"/>
        <w:spacing w:line="360" w:lineRule="auto"/>
        <w:ind w:left="1077" w:hanging="720"/>
        <w:rPr>
          <w:sz w:val="24"/>
        </w:rPr>
      </w:pPr>
      <w:r>
        <w:rPr>
          <w:rFonts w:hint="eastAsia"/>
          <w:sz w:val="24"/>
        </w:rPr>
        <w:t>遴选</w:t>
      </w:r>
      <w:r>
        <w:rPr>
          <w:sz w:val="24"/>
        </w:rPr>
        <w:t>文件中没有规定的评审标准不得作为评审依据。</w:t>
      </w:r>
    </w:p>
    <w:p w14:paraId="3291D91D">
      <w:pPr>
        <w:numPr>
          <w:ilvl w:val="1"/>
          <w:numId w:val="13"/>
        </w:numPr>
        <w:tabs>
          <w:tab w:val="left" w:pos="1080"/>
          <w:tab w:val="left" w:pos="1872"/>
        </w:tabs>
        <w:snapToGrid w:val="0"/>
        <w:spacing w:line="360" w:lineRule="auto"/>
        <w:ind w:left="1077" w:hanging="720"/>
        <w:rPr>
          <w:sz w:val="24"/>
        </w:rPr>
      </w:pPr>
      <w:r>
        <w:rPr>
          <w:sz w:val="24"/>
        </w:rPr>
        <w:t>非政府强制采购的节能产品或环境标志产品，依据品目清单和认证证书实施政府优先采购。优先采购的具体规定（如涉及）见评审标准。</w:t>
      </w:r>
    </w:p>
    <w:p w14:paraId="20430C06">
      <w:pPr>
        <w:numPr>
          <w:ilvl w:val="0"/>
          <w:numId w:val="13"/>
        </w:numPr>
        <w:tabs>
          <w:tab w:val="left" w:pos="360"/>
        </w:tabs>
        <w:snapToGrid w:val="0"/>
        <w:spacing w:line="360" w:lineRule="auto"/>
        <w:outlineLvl w:val="1"/>
        <w:rPr>
          <w:sz w:val="24"/>
        </w:rPr>
      </w:pPr>
      <w:r>
        <w:rPr>
          <w:sz w:val="24"/>
        </w:rPr>
        <w:t>确定</w:t>
      </w:r>
      <w:bookmarkStart w:id="656" w:name="_Toc151193934"/>
      <w:bookmarkStart w:id="657" w:name="_Toc142311048"/>
      <w:bookmarkStart w:id="658" w:name="_Toc226965736"/>
      <w:bookmarkStart w:id="659" w:name="_Toc195842911"/>
      <w:bookmarkStart w:id="660" w:name="_Toc305158814"/>
      <w:bookmarkStart w:id="661" w:name="_Toc305158888"/>
      <w:bookmarkStart w:id="662" w:name="_Toc264969236"/>
      <w:bookmarkStart w:id="663" w:name="_Toc127161460"/>
      <w:bookmarkStart w:id="664" w:name="_Toc150774751"/>
      <w:bookmarkStart w:id="665" w:name="_Toc127151546"/>
      <w:bookmarkStart w:id="666" w:name="_Toc150509297"/>
      <w:bookmarkStart w:id="667" w:name="_Toc226965819"/>
      <w:bookmarkStart w:id="668" w:name="_Toc520356170"/>
      <w:bookmarkStart w:id="669" w:name="_Toc164608815"/>
      <w:bookmarkStart w:id="670" w:name="_Toc164229241"/>
      <w:bookmarkStart w:id="671" w:name="_Toc151193860"/>
      <w:bookmarkStart w:id="672" w:name="_Toc127151747"/>
      <w:bookmarkStart w:id="673" w:name="_Toc265228384"/>
      <w:bookmarkStart w:id="674" w:name="_Toc150774646"/>
      <w:bookmarkStart w:id="675" w:name="_Toc150480784"/>
      <w:bookmarkStart w:id="676" w:name="_Toc151190173"/>
      <w:bookmarkStart w:id="677" w:name="_Toc151193788"/>
      <w:bookmarkStart w:id="678" w:name="_Toc151193644"/>
      <w:bookmarkStart w:id="679" w:name="_Toc164229387"/>
      <w:bookmarkStart w:id="680" w:name="_Toc226337242"/>
      <w:bookmarkStart w:id="681" w:name="_Ref467307010"/>
      <w:bookmarkStart w:id="682" w:name="_Toc226309790"/>
      <w:bookmarkStart w:id="683" w:name="_Toc164608660"/>
      <w:bookmarkStart w:id="684" w:name="_Toc164351640"/>
      <w:bookmarkStart w:id="685" w:name="_Toc149720839"/>
      <w:bookmarkStart w:id="686" w:name="_Toc151193716"/>
      <w:r>
        <w:rPr>
          <w:sz w:val="24"/>
        </w:rPr>
        <w:t>成交候选人名单</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14:paraId="4730F787">
      <w:pPr>
        <w:numPr>
          <w:ilvl w:val="1"/>
          <w:numId w:val="13"/>
        </w:numPr>
        <w:tabs>
          <w:tab w:val="left" w:pos="1080"/>
          <w:tab w:val="left" w:pos="1872"/>
        </w:tabs>
        <w:snapToGrid w:val="0"/>
        <w:spacing w:line="360" w:lineRule="auto"/>
        <w:ind w:left="1077" w:hanging="720"/>
        <w:rPr>
          <w:sz w:val="24"/>
        </w:rPr>
      </w:pPr>
      <w:r>
        <w:rPr>
          <w:rFonts w:hint="eastAsia"/>
          <w:sz w:val="24"/>
        </w:rPr>
        <w:t>遴选</w:t>
      </w:r>
      <w:r>
        <w:rPr>
          <w:sz w:val="24"/>
        </w:rPr>
        <w:t>小组将根据各供应商的评审排序以及</w:t>
      </w:r>
      <w:r>
        <w:rPr>
          <w:rFonts w:hint="eastAsia"/>
          <w:sz w:val="24"/>
        </w:rPr>
        <w:t>遴选</w:t>
      </w:r>
      <w:r>
        <w:rPr>
          <w:sz w:val="24"/>
        </w:rPr>
        <w:t>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w:t>
      </w:r>
      <w:r>
        <w:rPr>
          <w:rFonts w:hint="eastAsia"/>
          <w:sz w:val="24"/>
        </w:rPr>
        <w:t>遴选</w:t>
      </w:r>
      <w:r>
        <w:rPr>
          <w:sz w:val="24"/>
        </w:rPr>
        <w:t xml:space="preserve">文件全部实质性要求，且按照评审因素的量化指标评审得分最高的供应商为排名第一的成交候选人。评分分值计算保留小数点后两位，第三位四舍五入。 </w:t>
      </w:r>
    </w:p>
    <w:p w14:paraId="3C94DC78">
      <w:pPr>
        <w:numPr>
          <w:ilvl w:val="1"/>
          <w:numId w:val="13"/>
        </w:numPr>
        <w:tabs>
          <w:tab w:val="left" w:pos="1080"/>
          <w:tab w:val="left" w:pos="1872"/>
        </w:tabs>
        <w:snapToGrid w:val="0"/>
        <w:spacing w:line="360" w:lineRule="auto"/>
        <w:ind w:left="1077" w:hanging="720"/>
        <w:rPr>
          <w:sz w:val="24"/>
        </w:rPr>
      </w:pPr>
      <w:r>
        <w:rPr>
          <w:rFonts w:hint="eastAsia"/>
          <w:kern w:val="0"/>
          <w:sz w:val="24"/>
          <w:szCs w:val="20"/>
        </w:rPr>
        <w:t>遴选</w:t>
      </w:r>
      <w:r>
        <w:rPr>
          <w:kern w:val="0"/>
          <w:sz w:val="24"/>
          <w:szCs w:val="20"/>
        </w:rPr>
        <w:t>小组根据上述供应商排序，依次推荐排序前</w:t>
      </w:r>
      <w:r>
        <w:rPr>
          <w:sz w:val="24"/>
        </w:rPr>
        <w:t>3名</w:t>
      </w:r>
      <w:r>
        <w:rPr>
          <w:kern w:val="0"/>
          <w:sz w:val="24"/>
          <w:szCs w:val="20"/>
        </w:rPr>
        <w:t>的供应商为</w:t>
      </w:r>
      <w:r>
        <w:rPr>
          <w:snapToGrid w:val="0"/>
          <w:kern w:val="0"/>
          <w:sz w:val="24"/>
          <w:szCs w:val="21"/>
        </w:rPr>
        <w:t>成交候选供应商</w:t>
      </w:r>
      <w:r>
        <w:rPr>
          <w:kern w:val="0"/>
          <w:sz w:val="24"/>
          <w:szCs w:val="20"/>
        </w:rPr>
        <w:t>（若在</w:t>
      </w:r>
      <w:r>
        <w:rPr>
          <w:rFonts w:hint="eastAsia"/>
          <w:kern w:val="0"/>
          <w:sz w:val="24"/>
          <w:szCs w:val="20"/>
        </w:rPr>
        <w:t>遴选</w:t>
      </w:r>
      <w:r>
        <w:rPr>
          <w:kern w:val="0"/>
          <w:sz w:val="24"/>
          <w:szCs w:val="20"/>
        </w:rPr>
        <w:t>文件允许的情形下提交最后报价的供应商为二家，则依次推荐二名供应商为成交候选供应商）。</w:t>
      </w:r>
    </w:p>
    <w:p w14:paraId="35DACD0C">
      <w:pPr>
        <w:numPr>
          <w:ilvl w:val="1"/>
          <w:numId w:val="13"/>
        </w:numPr>
        <w:tabs>
          <w:tab w:val="left" w:pos="1080"/>
          <w:tab w:val="left" w:pos="1872"/>
        </w:tabs>
        <w:snapToGrid w:val="0"/>
        <w:spacing w:line="360" w:lineRule="auto"/>
        <w:ind w:left="1077" w:hanging="720"/>
        <w:rPr>
          <w:sz w:val="24"/>
        </w:rPr>
      </w:pPr>
      <w:r>
        <w:rPr>
          <w:rFonts w:hint="eastAsia"/>
          <w:sz w:val="24"/>
        </w:rPr>
        <w:t>遴选</w:t>
      </w:r>
      <w:r>
        <w:rPr>
          <w:sz w:val="24"/>
        </w:rPr>
        <w:t>小组要对评分汇总情况进行复核，特别是对排名第一的、报价最低的、响应文件被认定为无效的情形进行重点复核</w:t>
      </w:r>
      <w:r>
        <w:rPr>
          <w:kern w:val="0"/>
          <w:sz w:val="24"/>
          <w:szCs w:val="20"/>
        </w:rPr>
        <w:t>，并编写评审报告</w:t>
      </w:r>
      <w:r>
        <w:rPr>
          <w:sz w:val="24"/>
        </w:rPr>
        <w:t>。</w:t>
      </w:r>
    </w:p>
    <w:p w14:paraId="25F91CF4">
      <w:pPr>
        <w:numPr>
          <w:ilvl w:val="0"/>
          <w:numId w:val="13"/>
        </w:numPr>
        <w:tabs>
          <w:tab w:val="left" w:pos="360"/>
        </w:tabs>
        <w:snapToGrid w:val="0"/>
        <w:spacing w:line="360" w:lineRule="auto"/>
        <w:outlineLvl w:val="1"/>
        <w:rPr>
          <w:sz w:val="24"/>
        </w:rPr>
      </w:pPr>
      <w:r>
        <w:rPr>
          <w:sz w:val="24"/>
        </w:rPr>
        <w:t>报告违法行为</w:t>
      </w:r>
    </w:p>
    <w:p w14:paraId="60D87D14">
      <w:pPr>
        <w:widowControl/>
        <w:numPr>
          <w:ilvl w:val="1"/>
          <w:numId w:val="13"/>
        </w:numPr>
        <w:tabs>
          <w:tab w:val="left" w:pos="1080"/>
          <w:tab w:val="left" w:pos="1872"/>
        </w:tabs>
        <w:snapToGrid w:val="0"/>
        <w:spacing w:line="360" w:lineRule="auto"/>
        <w:ind w:left="1077" w:hanging="720"/>
        <w:jc w:val="left"/>
        <w:rPr>
          <w:b/>
          <w:sz w:val="24"/>
        </w:rPr>
      </w:pPr>
      <w:r>
        <w:rPr>
          <w:rFonts w:hint="eastAsia"/>
          <w:sz w:val="24"/>
        </w:rPr>
        <w:t>遴选</w:t>
      </w:r>
      <w:r>
        <w:rPr>
          <w:sz w:val="24"/>
        </w:rPr>
        <w:t>小组在评审过程中发现供应商有行贿、提供虚假材料或者串通等违法行为时，</w:t>
      </w:r>
      <w:r>
        <w:rPr>
          <w:rFonts w:hint="eastAsia"/>
          <w:sz w:val="24"/>
        </w:rPr>
        <w:t>应当及时向财政部门报告</w:t>
      </w:r>
      <w:r>
        <w:rPr>
          <w:sz w:val="24"/>
        </w:rPr>
        <w:t>。</w:t>
      </w:r>
      <w:r>
        <w:rPr>
          <w:b/>
          <w:sz w:val="24"/>
        </w:rPr>
        <w:br w:type="page"/>
      </w:r>
    </w:p>
    <w:p w14:paraId="6C434A32">
      <w:pPr>
        <w:pStyle w:val="3"/>
        <w:numPr>
          <w:ilvl w:val="0"/>
          <w:numId w:val="14"/>
        </w:numPr>
        <w:spacing w:before="0" w:line="360" w:lineRule="auto"/>
        <w:rPr>
          <w:rFonts w:ascii="Times New Roman" w:hAnsi="Times New Roman" w:eastAsia="宋体"/>
          <w:sz w:val="24"/>
          <w:szCs w:val="24"/>
        </w:rPr>
      </w:pPr>
      <w:r>
        <w:rPr>
          <w:rFonts w:ascii="Times New Roman" w:hAnsi="Times New Roman" w:eastAsia="宋体"/>
          <w:sz w:val="24"/>
          <w:szCs w:val="24"/>
        </w:rPr>
        <w:t>评审标准</w:t>
      </w:r>
    </w:p>
    <w:tbl>
      <w:tblPr>
        <w:tblStyle w:val="44"/>
        <w:tblW w:w="472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6"/>
        <w:gridCol w:w="1199"/>
        <w:gridCol w:w="735"/>
        <w:gridCol w:w="4008"/>
        <w:gridCol w:w="1237"/>
      </w:tblGrid>
      <w:tr w14:paraId="3D707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vAlign w:val="center"/>
          </w:tcPr>
          <w:p w14:paraId="6C824983">
            <w:pPr>
              <w:ind w:firstLine="28"/>
              <w:jc w:val="center"/>
              <w:rPr>
                <w:b/>
                <w:szCs w:val="21"/>
              </w:rPr>
            </w:pPr>
            <w:r>
              <w:rPr>
                <w:b/>
                <w:szCs w:val="21"/>
              </w:rPr>
              <w:t>序号</w:t>
            </w:r>
          </w:p>
        </w:tc>
        <w:tc>
          <w:tcPr>
            <w:tcW w:w="765" w:type="pct"/>
            <w:vAlign w:val="center"/>
          </w:tcPr>
          <w:p w14:paraId="5D4B0F6A">
            <w:pPr>
              <w:ind w:firstLine="28"/>
              <w:jc w:val="center"/>
              <w:rPr>
                <w:b/>
                <w:szCs w:val="21"/>
              </w:rPr>
            </w:pPr>
            <w:r>
              <w:rPr>
                <w:b/>
                <w:szCs w:val="21"/>
              </w:rPr>
              <w:t>评分因素</w:t>
            </w:r>
          </w:p>
        </w:tc>
        <w:tc>
          <w:tcPr>
            <w:tcW w:w="469" w:type="pct"/>
            <w:vAlign w:val="center"/>
          </w:tcPr>
          <w:p w14:paraId="239B33D8">
            <w:pPr>
              <w:ind w:firstLine="28"/>
              <w:jc w:val="center"/>
              <w:rPr>
                <w:b/>
                <w:szCs w:val="21"/>
              </w:rPr>
            </w:pPr>
            <w:r>
              <w:rPr>
                <w:b/>
                <w:szCs w:val="21"/>
              </w:rPr>
              <w:t>分值</w:t>
            </w:r>
          </w:p>
        </w:tc>
        <w:tc>
          <w:tcPr>
            <w:tcW w:w="2557" w:type="pct"/>
            <w:vAlign w:val="center"/>
          </w:tcPr>
          <w:p w14:paraId="1420B33F">
            <w:pPr>
              <w:ind w:firstLine="28"/>
              <w:jc w:val="center"/>
              <w:rPr>
                <w:b/>
                <w:szCs w:val="21"/>
              </w:rPr>
            </w:pPr>
            <w:r>
              <w:rPr>
                <w:b/>
                <w:szCs w:val="21"/>
              </w:rPr>
              <w:t>评分标准</w:t>
            </w:r>
          </w:p>
        </w:tc>
        <w:tc>
          <w:tcPr>
            <w:tcW w:w="788" w:type="pct"/>
            <w:vAlign w:val="center"/>
          </w:tcPr>
          <w:p w14:paraId="45894031">
            <w:pPr>
              <w:pStyle w:val="251"/>
              <w:spacing w:before="0" w:after="0" w:line="240" w:lineRule="auto"/>
              <w:rPr>
                <w:rFonts w:eastAsia="宋体"/>
                <w:sz w:val="21"/>
                <w:szCs w:val="21"/>
              </w:rPr>
            </w:pPr>
            <w:r>
              <w:rPr>
                <w:rFonts w:eastAsia="宋体"/>
                <w:sz w:val="21"/>
                <w:szCs w:val="21"/>
              </w:rPr>
              <w:t>说明</w:t>
            </w:r>
          </w:p>
        </w:tc>
      </w:tr>
      <w:tr w14:paraId="311C0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419" w:type="pct"/>
            <w:vAlign w:val="center"/>
          </w:tcPr>
          <w:p w14:paraId="1F653F80">
            <w:pPr>
              <w:ind w:firstLine="28"/>
              <w:jc w:val="center"/>
              <w:rPr>
                <w:bCs/>
                <w:szCs w:val="21"/>
              </w:rPr>
            </w:pPr>
            <w:r>
              <w:rPr>
                <w:rFonts w:hint="eastAsia"/>
                <w:bCs/>
                <w:szCs w:val="21"/>
              </w:rPr>
              <w:t>1</w:t>
            </w:r>
          </w:p>
        </w:tc>
        <w:tc>
          <w:tcPr>
            <w:tcW w:w="765" w:type="pct"/>
            <w:vAlign w:val="center"/>
          </w:tcPr>
          <w:p w14:paraId="0A41D4CA">
            <w:pPr>
              <w:ind w:firstLine="28"/>
              <w:jc w:val="center"/>
              <w:rPr>
                <w:szCs w:val="21"/>
              </w:rPr>
            </w:pPr>
            <w:r>
              <w:rPr>
                <w:rFonts w:hint="eastAsia" w:ascii="宋体" w:hAnsi="宋体"/>
                <w:color w:val="000000"/>
                <w:szCs w:val="21"/>
              </w:rPr>
              <w:t>同类项目业绩</w:t>
            </w:r>
          </w:p>
        </w:tc>
        <w:tc>
          <w:tcPr>
            <w:tcW w:w="469" w:type="pct"/>
            <w:vAlign w:val="center"/>
          </w:tcPr>
          <w:p w14:paraId="1A8D0135">
            <w:pPr>
              <w:ind w:firstLine="28"/>
              <w:jc w:val="center"/>
              <w:rPr>
                <w:szCs w:val="21"/>
              </w:rPr>
            </w:pPr>
            <w:r>
              <w:rPr>
                <w:rFonts w:hint="eastAsia" w:ascii="宋体" w:hAnsi="宋体" w:cs="Arial"/>
                <w:color w:val="000000"/>
                <w:szCs w:val="21"/>
              </w:rPr>
              <w:t>8</w:t>
            </w:r>
          </w:p>
        </w:tc>
        <w:tc>
          <w:tcPr>
            <w:tcW w:w="2557" w:type="pct"/>
            <w:vAlign w:val="center"/>
          </w:tcPr>
          <w:p w14:paraId="2E740E18">
            <w:pPr>
              <w:rPr>
                <w:rFonts w:hint="eastAsia" w:ascii="宋体" w:hAnsi="宋体" w:cs="仿宋"/>
                <w:color w:val="000000"/>
                <w:spacing w:val="-6"/>
                <w:szCs w:val="21"/>
              </w:rPr>
            </w:pPr>
            <w:r>
              <w:rPr>
                <w:rFonts w:hint="eastAsia" w:ascii="宋体" w:hAnsi="宋体" w:cs="仿宋"/>
                <w:color w:val="000000"/>
                <w:spacing w:val="-6"/>
                <w:szCs w:val="21"/>
              </w:rPr>
              <w:t>提供2023年9月1日以来（以合同签订时间为准），供应商完成的与本项目类似业绩，1项得2分，最多得8分。</w:t>
            </w:r>
          </w:p>
          <w:p w14:paraId="354D7F45">
            <w:pPr>
              <w:pStyle w:val="15"/>
            </w:pPr>
            <w:r>
              <w:rPr>
                <w:rFonts w:hint="eastAsia" w:ascii="宋体" w:hAnsi="宋体" w:cs="仿宋"/>
                <w:color w:val="000000"/>
                <w:spacing w:val="-6"/>
                <w:szCs w:val="21"/>
              </w:rPr>
              <w:t>注：提供合同复印件，合同须包括合同关键页（能够显示项目主要采购内容、项目名称等）、签署盖章页、合同签署时间，否则不予承认。</w:t>
            </w:r>
          </w:p>
        </w:tc>
        <w:tc>
          <w:tcPr>
            <w:tcW w:w="788" w:type="pct"/>
            <w:vAlign w:val="center"/>
          </w:tcPr>
          <w:p w14:paraId="791837A8">
            <w:pPr>
              <w:pStyle w:val="251"/>
              <w:spacing w:before="0" w:after="0" w:line="240" w:lineRule="auto"/>
              <w:rPr>
                <w:rFonts w:eastAsia="宋体"/>
                <w:sz w:val="21"/>
                <w:szCs w:val="21"/>
              </w:rPr>
            </w:pPr>
          </w:p>
        </w:tc>
      </w:tr>
      <w:tr w14:paraId="26C1B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419" w:type="pct"/>
            <w:vAlign w:val="center"/>
          </w:tcPr>
          <w:p w14:paraId="1C46C554">
            <w:pPr>
              <w:ind w:firstLine="28"/>
              <w:jc w:val="center"/>
              <w:rPr>
                <w:bCs/>
                <w:szCs w:val="21"/>
              </w:rPr>
            </w:pPr>
            <w:r>
              <w:rPr>
                <w:rFonts w:hint="eastAsia"/>
                <w:bCs/>
                <w:szCs w:val="21"/>
              </w:rPr>
              <w:t>2</w:t>
            </w:r>
          </w:p>
        </w:tc>
        <w:tc>
          <w:tcPr>
            <w:tcW w:w="765" w:type="pct"/>
            <w:vAlign w:val="center"/>
          </w:tcPr>
          <w:p w14:paraId="620CE28F">
            <w:pPr>
              <w:ind w:firstLine="28"/>
              <w:jc w:val="center"/>
              <w:rPr>
                <w:rFonts w:hint="eastAsia" w:ascii="宋体" w:hAnsi="宋体"/>
                <w:color w:val="000000"/>
                <w:szCs w:val="21"/>
              </w:rPr>
            </w:pPr>
            <w:r>
              <w:rPr>
                <w:rFonts w:hint="eastAsia" w:ascii="宋体" w:hAnsi="宋体"/>
                <w:color w:val="000000"/>
                <w:szCs w:val="21"/>
              </w:rPr>
              <w:t>与本项目相关证书</w:t>
            </w:r>
          </w:p>
        </w:tc>
        <w:tc>
          <w:tcPr>
            <w:tcW w:w="469" w:type="pct"/>
            <w:vAlign w:val="center"/>
          </w:tcPr>
          <w:p w14:paraId="235C66E3">
            <w:pPr>
              <w:ind w:firstLine="28"/>
              <w:jc w:val="center"/>
              <w:rPr>
                <w:rFonts w:hint="eastAsia" w:ascii="宋体" w:hAnsi="宋体" w:cs="Arial"/>
                <w:color w:val="000000"/>
                <w:szCs w:val="21"/>
              </w:rPr>
            </w:pPr>
            <w:r>
              <w:rPr>
                <w:rFonts w:hint="eastAsia" w:ascii="宋体" w:hAnsi="宋体" w:cs="Arial"/>
                <w:color w:val="000000"/>
                <w:szCs w:val="21"/>
              </w:rPr>
              <w:t>2</w:t>
            </w:r>
          </w:p>
        </w:tc>
        <w:tc>
          <w:tcPr>
            <w:tcW w:w="2557" w:type="pct"/>
            <w:vAlign w:val="center"/>
          </w:tcPr>
          <w:p w14:paraId="2AE3CB43">
            <w:pPr>
              <w:rPr>
                <w:rFonts w:hint="eastAsia" w:ascii="宋体" w:hAnsi="宋体" w:cs="仿宋"/>
                <w:color w:val="000000"/>
                <w:spacing w:val="-6"/>
                <w:szCs w:val="21"/>
              </w:rPr>
            </w:pPr>
            <w:r>
              <w:rPr>
                <w:rFonts w:hint="eastAsia" w:ascii="宋体" w:hAnsi="宋体" w:cs="仿宋"/>
                <w:color w:val="000000"/>
                <w:spacing w:val="-6"/>
                <w:szCs w:val="21"/>
              </w:rPr>
              <w:t>供应商具有质量管理体系认证证书，得1分；</w:t>
            </w:r>
          </w:p>
          <w:p w14:paraId="7FF99709">
            <w:pPr>
              <w:rPr>
                <w:rFonts w:hint="eastAsia" w:ascii="宋体" w:hAnsi="宋体" w:cs="仿宋"/>
                <w:color w:val="000000"/>
                <w:spacing w:val="-6"/>
                <w:szCs w:val="21"/>
              </w:rPr>
            </w:pPr>
            <w:r>
              <w:rPr>
                <w:rFonts w:hint="eastAsia" w:ascii="宋体" w:hAnsi="宋体" w:cs="仿宋"/>
                <w:color w:val="000000"/>
                <w:spacing w:val="-6"/>
                <w:szCs w:val="21"/>
              </w:rPr>
              <w:t>供应商具有信息安全管理体系认证证书，得1分；</w:t>
            </w:r>
          </w:p>
          <w:p w14:paraId="25244256">
            <w:pPr>
              <w:rPr>
                <w:rFonts w:hint="eastAsia" w:ascii="宋体" w:hAnsi="宋体" w:cs="仿宋"/>
                <w:color w:val="000000"/>
                <w:spacing w:val="-6"/>
                <w:szCs w:val="21"/>
              </w:rPr>
            </w:pPr>
            <w:r>
              <w:rPr>
                <w:rFonts w:hint="eastAsia" w:ascii="宋体" w:hAnsi="宋体" w:cs="仿宋"/>
                <w:color w:val="000000"/>
                <w:spacing w:val="-6"/>
                <w:szCs w:val="21"/>
              </w:rPr>
              <w:t>本项最高得2分。</w:t>
            </w:r>
          </w:p>
          <w:p w14:paraId="7B119FB3">
            <w:pPr>
              <w:pStyle w:val="15"/>
              <w:rPr>
                <w:rFonts w:hint="eastAsia" w:ascii="宋体" w:hAnsi="宋体" w:cs="仿宋"/>
                <w:color w:val="000000"/>
                <w:spacing w:val="-6"/>
                <w:szCs w:val="21"/>
              </w:rPr>
            </w:pPr>
            <w:r>
              <w:rPr>
                <w:rFonts w:hint="eastAsia" w:ascii="宋体" w:hAnsi="宋体" w:cs="仿宋"/>
                <w:color w:val="000000"/>
                <w:spacing w:val="-6"/>
                <w:szCs w:val="21"/>
              </w:rPr>
              <w:t>注：需提供有效的证书复印件及国家认证认可监督管理委员会www.cnca.gov.cn官网查询截图或证书二维码扫描截图等证书有效性证明材料。</w:t>
            </w:r>
          </w:p>
        </w:tc>
        <w:tc>
          <w:tcPr>
            <w:tcW w:w="788" w:type="pct"/>
            <w:vAlign w:val="center"/>
          </w:tcPr>
          <w:p w14:paraId="6E289AA6">
            <w:pPr>
              <w:pStyle w:val="251"/>
              <w:spacing w:before="0" w:after="0" w:line="240" w:lineRule="auto"/>
              <w:rPr>
                <w:rFonts w:eastAsia="宋体"/>
                <w:sz w:val="21"/>
                <w:szCs w:val="21"/>
              </w:rPr>
            </w:pPr>
          </w:p>
        </w:tc>
      </w:tr>
      <w:tr w14:paraId="52346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vAlign w:val="center"/>
          </w:tcPr>
          <w:p w14:paraId="71E13790">
            <w:pPr>
              <w:ind w:firstLine="28"/>
              <w:jc w:val="center"/>
              <w:rPr>
                <w:bCs/>
                <w:szCs w:val="21"/>
              </w:rPr>
            </w:pPr>
            <w:r>
              <w:rPr>
                <w:rFonts w:hint="eastAsia"/>
                <w:bCs/>
                <w:szCs w:val="21"/>
              </w:rPr>
              <w:t>3</w:t>
            </w:r>
          </w:p>
        </w:tc>
        <w:tc>
          <w:tcPr>
            <w:tcW w:w="765" w:type="pct"/>
            <w:vAlign w:val="center"/>
          </w:tcPr>
          <w:p w14:paraId="681D725E">
            <w:pPr>
              <w:ind w:firstLine="28"/>
              <w:jc w:val="center"/>
              <w:rPr>
                <w:rFonts w:hint="eastAsia" w:ascii="宋体" w:hAnsi="宋体"/>
                <w:color w:val="000000"/>
                <w:szCs w:val="21"/>
              </w:rPr>
            </w:pPr>
            <w:r>
              <w:rPr>
                <w:rFonts w:hint="eastAsia" w:ascii="宋体" w:hAnsi="宋体"/>
                <w:color w:val="000000"/>
                <w:szCs w:val="21"/>
              </w:rPr>
              <w:t>技术性能</w:t>
            </w:r>
          </w:p>
        </w:tc>
        <w:tc>
          <w:tcPr>
            <w:tcW w:w="469" w:type="pct"/>
            <w:vAlign w:val="center"/>
          </w:tcPr>
          <w:p w14:paraId="4CB95F15">
            <w:pPr>
              <w:ind w:firstLine="28"/>
              <w:jc w:val="center"/>
              <w:rPr>
                <w:rFonts w:hint="eastAsia" w:ascii="宋体" w:hAnsi="宋体" w:cs="Arial"/>
                <w:color w:val="000000"/>
                <w:szCs w:val="21"/>
              </w:rPr>
            </w:pPr>
            <w:r>
              <w:rPr>
                <w:rFonts w:hint="eastAsia" w:ascii="宋体" w:hAnsi="宋体" w:cs="Arial"/>
                <w:color w:val="000000"/>
                <w:szCs w:val="21"/>
              </w:rPr>
              <w:t>23</w:t>
            </w:r>
          </w:p>
        </w:tc>
        <w:tc>
          <w:tcPr>
            <w:tcW w:w="2557" w:type="pct"/>
            <w:vAlign w:val="center"/>
          </w:tcPr>
          <w:p w14:paraId="7E8187C9">
            <w:pPr>
              <w:rPr>
                <w:rFonts w:hint="eastAsia" w:ascii="宋体" w:hAnsi="宋体" w:cs="宋体"/>
                <w:szCs w:val="21"/>
              </w:rPr>
            </w:pPr>
            <w:r>
              <w:rPr>
                <w:rFonts w:hint="eastAsia" w:ascii="宋体" w:hAnsi="宋体" w:cs="宋体"/>
                <w:szCs w:val="21"/>
              </w:rPr>
              <w:t>审查响应文件对遴选文件采购需求中“2.货物技术要求”的响应程度进行评审。</w:t>
            </w:r>
          </w:p>
          <w:p w14:paraId="4A431E15">
            <w:pPr>
              <w:rPr>
                <w:rFonts w:hint="eastAsia" w:ascii="宋体" w:hAnsi="宋体" w:cs="宋体"/>
                <w:szCs w:val="21"/>
              </w:rPr>
            </w:pPr>
            <w:r>
              <w:rPr>
                <w:rFonts w:hint="eastAsia" w:ascii="宋体" w:hAnsi="宋体" w:cs="宋体"/>
                <w:szCs w:val="21"/>
              </w:rPr>
              <w:t>（1）不满足“★”号指标的，任意一项不满足其响应将被拒绝。</w:t>
            </w:r>
          </w:p>
          <w:p w14:paraId="0BE5F368">
            <w:pPr>
              <w:rPr>
                <w:rFonts w:hint="eastAsia" w:ascii="宋体" w:hAnsi="宋体" w:cs="宋体"/>
                <w:szCs w:val="21"/>
              </w:rPr>
            </w:pPr>
            <w:r>
              <w:rPr>
                <w:rFonts w:hint="eastAsia" w:ascii="宋体" w:hAnsi="宋体" w:cs="宋体"/>
                <w:szCs w:val="21"/>
              </w:rPr>
              <w:t>（2）带“</w:t>
            </w:r>
            <w:r>
              <w:rPr>
                <w:rFonts w:hint="eastAsia"/>
                <w:sz w:val="24"/>
              </w:rPr>
              <w:t>▲</w:t>
            </w:r>
            <w:r>
              <w:rPr>
                <w:rFonts w:hint="eastAsia" w:ascii="宋体" w:hAnsi="宋体" w:cs="宋体"/>
                <w:szCs w:val="21"/>
              </w:rPr>
              <w:t>”号标记的条款为重要指标（共计8条），每有一个带“</w:t>
            </w:r>
            <w:r>
              <w:rPr>
                <w:rFonts w:hint="eastAsia"/>
                <w:sz w:val="24"/>
              </w:rPr>
              <w:t>▲</w:t>
            </w:r>
            <w:r>
              <w:rPr>
                <w:rFonts w:hint="eastAsia" w:ascii="宋体" w:hAnsi="宋体" w:cs="宋体"/>
                <w:szCs w:val="21"/>
              </w:rPr>
              <w:t>”号标记的条款为负偏离则扣1.5分；</w:t>
            </w:r>
          </w:p>
          <w:p w14:paraId="0FB7A637">
            <w:pPr>
              <w:rPr>
                <w:rFonts w:hint="eastAsia" w:ascii="宋体" w:hAnsi="宋体" w:cs="宋体"/>
                <w:szCs w:val="21"/>
              </w:rPr>
            </w:pPr>
            <w:r>
              <w:rPr>
                <w:rFonts w:hint="eastAsia" w:ascii="宋体" w:hAnsi="宋体" w:cs="宋体"/>
                <w:szCs w:val="21"/>
              </w:rPr>
              <w:t>（4）未标记的条款为一般指标（共计11个），每有一个未标记的条款为负偏离则扣1分。</w:t>
            </w:r>
          </w:p>
          <w:p w14:paraId="13703FC2">
            <w:pPr>
              <w:rPr>
                <w:rFonts w:hint="eastAsia" w:ascii="宋体" w:hAnsi="宋体" w:cs="仿宋"/>
                <w:color w:val="000000"/>
                <w:spacing w:val="-6"/>
                <w:szCs w:val="21"/>
              </w:rPr>
            </w:pPr>
            <w:r>
              <w:rPr>
                <w:rFonts w:hint="eastAsia" w:ascii="宋体" w:hAnsi="宋体" w:cs="宋体"/>
                <w:szCs w:val="21"/>
              </w:rPr>
              <w:t>注：供应商需在采购需求偏离表中点对点应答，对加注“</w:t>
            </w:r>
            <w:r>
              <w:rPr>
                <w:rFonts w:hint="eastAsia"/>
                <w:sz w:val="24"/>
              </w:rPr>
              <w:t>▲</w:t>
            </w:r>
            <w:r>
              <w:rPr>
                <w:rFonts w:hint="eastAsia" w:ascii="宋体" w:hAnsi="宋体" w:cs="宋体"/>
                <w:szCs w:val="21"/>
              </w:rPr>
              <w:t>”号（参数）有需要提供证明材料要求的应当在响应文件中提供相应证明材料。对应条款（参数）不提供相应证明材料的，视为负偏离。</w:t>
            </w:r>
          </w:p>
        </w:tc>
        <w:tc>
          <w:tcPr>
            <w:tcW w:w="788" w:type="pct"/>
            <w:vAlign w:val="center"/>
          </w:tcPr>
          <w:p w14:paraId="544ABCA8">
            <w:pPr>
              <w:pStyle w:val="251"/>
              <w:spacing w:before="0" w:after="0" w:line="240" w:lineRule="auto"/>
              <w:rPr>
                <w:rFonts w:eastAsia="宋体"/>
                <w:sz w:val="21"/>
                <w:szCs w:val="21"/>
              </w:rPr>
            </w:pPr>
          </w:p>
        </w:tc>
      </w:tr>
      <w:tr w14:paraId="3FD0F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vAlign w:val="center"/>
          </w:tcPr>
          <w:p w14:paraId="3F9221B2">
            <w:pPr>
              <w:ind w:firstLine="28"/>
              <w:jc w:val="center"/>
              <w:rPr>
                <w:bCs/>
                <w:szCs w:val="21"/>
              </w:rPr>
            </w:pPr>
            <w:r>
              <w:rPr>
                <w:rFonts w:hint="eastAsia"/>
                <w:bCs/>
                <w:szCs w:val="21"/>
              </w:rPr>
              <w:t>4</w:t>
            </w:r>
          </w:p>
        </w:tc>
        <w:tc>
          <w:tcPr>
            <w:tcW w:w="765" w:type="pct"/>
            <w:vAlign w:val="center"/>
          </w:tcPr>
          <w:p w14:paraId="64238DB1">
            <w:pPr>
              <w:ind w:firstLine="28"/>
              <w:jc w:val="center"/>
              <w:rPr>
                <w:rFonts w:hint="eastAsia" w:ascii="宋体" w:hAnsi="宋体"/>
                <w:color w:val="000000"/>
                <w:szCs w:val="21"/>
              </w:rPr>
            </w:pPr>
            <w:r>
              <w:rPr>
                <w:rFonts w:hint="eastAsia" w:ascii="宋体" w:hAnsi="宋体"/>
                <w:color w:val="000000"/>
                <w:szCs w:val="21"/>
              </w:rPr>
              <w:t>项目实施方案</w:t>
            </w:r>
          </w:p>
        </w:tc>
        <w:tc>
          <w:tcPr>
            <w:tcW w:w="469" w:type="pct"/>
            <w:vAlign w:val="center"/>
          </w:tcPr>
          <w:p w14:paraId="42FFABF2">
            <w:pPr>
              <w:ind w:firstLine="28"/>
              <w:jc w:val="center"/>
              <w:rPr>
                <w:rFonts w:hint="eastAsia" w:ascii="宋体" w:hAnsi="宋体" w:cs="Arial"/>
                <w:color w:val="000000"/>
                <w:szCs w:val="21"/>
              </w:rPr>
            </w:pPr>
            <w:r>
              <w:rPr>
                <w:rFonts w:hint="eastAsia" w:ascii="宋体" w:hAnsi="宋体" w:cs="Arial"/>
                <w:color w:val="000000"/>
                <w:szCs w:val="21"/>
              </w:rPr>
              <w:t>10</w:t>
            </w:r>
          </w:p>
        </w:tc>
        <w:tc>
          <w:tcPr>
            <w:tcW w:w="2557" w:type="pct"/>
            <w:vAlign w:val="center"/>
          </w:tcPr>
          <w:p w14:paraId="65744B4A">
            <w:pPr>
              <w:rPr>
                <w:rFonts w:hint="eastAsia" w:ascii="宋体" w:hAnsi="宋体" w:cs="仿宋"/>
                <w:color w:val="000000"/>
                <w:spacing w:val="-6"/>
                <w:szCs w:val="21"/>
              </w:rPr>
            </w:pPr>
            <w:r>
              <w:rPr>
                <w:rFonts w:hint="eastAsia" w:ascii="宋体" w:hAnsi="宋体" w:cs="仿宋"/>
                <w:color w:val="000000"/>
                <w:spacing w:val="-6"/>
                <w:szCs w:val="21"/>
              </w:rPr>
              <w:t>对供应商的项目实施及管理方案进行评审，包括项目需求分析，实施方案规划设计，实施进度管理、项目风险管理、项目质量管理、项目沟通管理、项目文档管理及项目验收方案等内容。</w:t>
            </w:r>
          </w:p>
          <w:p w14:paraId="397930B2">
            <w:pPr>
              <w:rPr>
                <w:rFonts w:hint="eastAsia" w:ascii="宋体" w:hAnsi="宋体" w:cs="仿宋"/>
                <w:color w:val="000000"/>
                <w:spacing w:val="-6"/>
                <w:szCs w:val="21"/>
              </w:rPr>
            </w:pPr>
            <w:r>
              <w:rPr>
                <w:rFonts w:hint="eastAsia" w:ascii="宋体" w:hAnsi="宋体" w:cs="仿宋"/>
                <w:color w:val="000000"/>
                <w:spacing w:val="-6"/>
                <w:szCs w:val="21"/>
              </w:rPr>
              <w:t>规划完备设计合理，进度安排有序、流程和服务方式完整合理，完全满足服务要求的10分；设计、进度安排较合理、流程和服务方式较完整合理，部分满足服务要求的7分；进度安排一般、流程和服务方式一般的得4分，未提供不得分。</w:t>
            </w:r>
          </w:p>
        </w:tc>
        <w:tc>
          <w:tcPr>
            <w:tcW w:w="788" w:type="pct"/>
            <w:vAlign w:val="center"/>
          </w:tcPr>
          <w:p w14:paraId="794DFC32">
            <w:pPr>
              <w:pStyle w:val="251"/>
              <w:spacing w:before="0" w:after="0" w:line="240" w:lineRule="auto"/>
              <w:rPr>
                <w:rFonts w:eastAsia="宋体"/>
                <w:sz w:val="21"/>
                <w:szCs w:val="21"/>
              </w:rPr>
            </w:pPr>
          </w:p>
        </w:tc>
      </w:tr>
      <w:tr w14:paraId="16D3B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vAlign w:val="center"/>
          </w:tcPr>
          <w:p w14:paraId="4F2EC500">
            <w:pPr>
              <w:ind w:firstLine="28"/>
              <w:jc w:val="center"/>
              <w:rPr>
                <w:bCs/>
                <w:szCs w:val="21"/>
              </w:rPr>
            </w:pPr>
            <w:r>
              <w:rPr>
                <w:rFonts w:hint="eastAsia"/>
                <w:bCs/>
                <w:szCs w:val="21"/>
              </w:rPr>
              <w:t>5</w:t>
            </w:r>
          </w:p>
        </w:tc>
        <w:tc>
          <w:tcPr>
            <w:tcW w:w="765" w:type="pct"/>
            <w:vAlign w:val="center"/>
          </w:tcPr>
          <w:p w14:paraId="50486345">
            <w:pPr>
              <w:ind w:firstLine="28"/>
              <w:jc w:val="center"/>
              <w:rPr>
                <w:rFonts w:hint="eastAsia" w:ascii="宋体" w:hAnsi="宋体"/>
                <w:color w:val="000000"/>
                <w:szCs w:val="21"/>
              </w:rPr>
            </w:pPr>
            <w:r>
              <w:rPr>
                <w:rFonts w:hint="eastAsia" w:ascii="宋体" w:hAnsi="宋体"/>
                <w:color w:val="000000"/>
                <w:szCs w:val="21"/>
              </w:rPr>
              <w:t>售后服务方案</w:t>
            </w:r>
          </w:p>
        </w:tc>
        <w:tc>
          <w:tcPr>
            <w:tcW w:w="469" w:type="pct"/>
            <w:vAlign w:val="center"/>
          </w:tcPr>
          <w:p w14:paraId="041538D8">
            <w:pPr>
              <w:ind w:firstLine="28"/>
              <w:jc w:val="center"/>
              <w:rPr>
                <w:rFonts w:hint="eastAsia" w:ascii="宋体" w:hAnsi="宋体" w:cs="Arial"/>
                <w:color w:val="000000"/>
                <w:szCs w:val="21"/>
              </w:rPr>
            </w:pPr>
            <w:r>
              <w:rPr>
                <w:rFonts w:hint="eastAsia" w:ascii="宋体" w:hAnsi="宋体" w:cs="Arial"/>
                <w:color w:val="000000"/>
                <w:szCs w:val="21"/>
              </w:rPr>
              <w:t>8</w:t>
            </w:r>
          </w:p>
        </w:tc>
        <w:tc>
          <w:tcPr>
            <w:tcW w:w="2557" w:type="pct"/>
            <w:vAlign w:val="center"/>
          </w:tcPr>
          <w:p w14:paraId="3D3263BA">
            <w:pPr>
              <w:rPr>
                <w:rFonts w:hint="eastAsia" w:ascii="宋体" w:hAnsi="宋体" w:cs="仿宋"/>
                <w:color w:val="000000"/>
                <w:spacing w:val="-6"/>
                <w:szCs w:val="21"/>
              </w:rPr>
            </w:pPr>
            <w:r>
              <w:rPr>
                <w:rFonts w:hint="eastAsia" w:ascii="宋体" w:hAnsi="宋体" w:cs="仿宋"/>
                <w:color w:val="000000"/>
                <w:spacing w:val="-6"/>
                <w:szCs w:val="21"/>
              </w:rPr>
              <w:t>考察内容：供应商售后服务水平。结合项目的实际特点制定本项目的售后服务方案，方案包括但不限于以下内容：（1）售后服务体系（包含但不限于售后服务内容、质保期内提供免费保修、技术支持服务、技术培训方案及服务、售后巡检等）；（2）售后服务响应机制。</w:t>
            </w:r>
          </w:p>
          <w:p w14:paraId="5128A552">
            <w:pPr>
              <w:rPr>
                <w:rFonts w:hint="eastAsia" w:ascii="宋体" w:hAnsi="宋体" w:cs="仿宋"/>
                <w:color w:val="000000"/>
                <w:spacing w:val="-6"/>
                <w:szCs w:val="21"/>
              </w:rPr>
            </w:pPr>
            <w:r>
              <w:rPr>
                <w:rFonts w:hint="eastAsia" w:ascii="宋体" w:hAnsi="宋体" w:cs="仿宋"/>
                <w:color w:val="000000"/>
                <w:spacing w:val="-6"/>
                <w:szCs w:val="21"/>
              </w:rPr>
              <w:t>方案内容全面、编制科学、思路清晰、合理、可操作性强，总体上能契合实际情况：得8分；</w:t>
            </w:r>
          </w:p>
          <w:p w14:paraId="1F5B10F5">
            <w:pPr>
              <w:rPr>
                <w:rFonts w:hint="eastAsia" w:ascii="宋体" w:hAnsi="宋体" w:cs="仿宋"/>
                <w:color w:val="000000"/>
                <w:spacing w:val="-6"/>
                <w:szCs w:val="21"/>
              </w:rPr>
            </w:pPr>
            <w:r>
              <w:rPr>
                <w:rFonts w:hint="eastAsia" w:ascii="宋体" w:hAnsi="宋体" w:cs="仿宋"/>
                <w:color w:val="000000"/>
                <w:spacing w:val="-6"/>
                <w:szCs w:val="21"/>
              </w:rPr>
              <w:t>方案内容较全面、编制较科学、思路较清晰合理、可操作性较强，总体上较能契合实际情况，内容存在瑕疵：得5分；</w:t>
            </w:r>
          </w:p>
          <w:p w14:paraId="03A65C80">
            <w:pPr>
              <w:rPr>
                <w:rFonts w:hint="eastAsia" w:ascii="宋体" w:hAnsi="宋体" w:cs="仿宋"/>
                <w:color w:val="000000"/>
                <w:spacing w:val="-6"/>
                <w:szCs w:val="21"/>
              </w:rPr>
            </w:pPr>
            <w:r>
              <w:rPr>
                <w:rFonts w:hint="eastAsia" w:ascii="宋体" w:hAnsi="宋体" w:cs="仿宋"/>
                <w:color w:val="000000"/>
                <w:spacing w:val="-6"/>
                <w:szCs w:val="21"/>
              </w:rPr>
              <w:t>方案内容不够全面、编制不够科学、思路不够清晰合理、可操作性不够强，总体上不够契合实际情况：得3分；</w:t>
            </w:r>
          </w:p>
          <w:p w14:paraId="203757A5">
            <w:pPr>
              <w:rPr>
                <w:rFonts w:hint="eastAsia" w:ascii="宋体" w:hAnsi="宋体" w:cs="仿宋"/>
                <w:color w:val="000000"/>
                <w:spacing w:val="-6"/>
                <w:szCs w:val="21"/>
              </w:rPr>
            </w:pPr>
            <w:r>
              <w:rPr>
                <w:rFonts w:hint="eastAsia" w:ascii="宋体" w:hAnsi="宋体" w:cs="仿宋"/>
                <w:color w:val="000000"/>
                <w:spacing w:val="-6"/>
                <w:szCs w:val="21"/>
              </w:rPr>
              <w:t>不提供不得分。</w:t>
            </w:r>
          </w:p>
        </w:tc>
        <w:tc>
          <w:tcPr>
            <w:tcW w:w="788" w:type="pct"/>
            <w:vAlign w:val="center"/>
          </w:tcPr>
          <w:p w14:paraId="062A10D0">
            <w:pPr>
              <w:pStyle w:val="251"/>
              <w:spacing w:before="0" w:after="0" w:line="240" w:lineRule="auto"/>
              <w:rPr>
                <w:rFonts w:eastAsia="宋体"/>
                <w:sz w:val="21"/>
                <w:szCs w:val="21"/>
              </w:rPr>
            </w:pPr>
          </w:p>
        </w:tc>
      </w:tr>
      <w:tr w14:paraId="3C31F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vAlign w:val="center"/>
          </w:tcPr>
          <w:p w14:paraId="52AF7BA4">
            <w:pPr>
              <w:ind w:firstLine="28"/>
              <w:jc w:val="center"/>
              <w:rPr>
                <w:bCs/>
                <w:szCs w:val="21"/>
              </w:rPr>
            </w:pPr>
            <w:r>
              <w:rPr>
                <w:rFonts w:hint="eastAsia"/>
                <w:bCs/>
                <w:szCs w:val="21"/>
              </w:rPr>
              <w:t>6</w:t>
            </w:r>
          </w:p>
        </w:tc>
        <w:tc>
          <w:tcPr>
            <w:tcW w:w="765" w:type="pct"/>
            <w:vAlign w:val="center"/>
          </w:tcPr>
          <w:p w14:paraId="31271467">
            <w:pPr>
              <w:ind w:firstLine="28"/>
              <w:jc w:val="center"/>
              <w:rPr>
                <w:rFonts w:hint="eastAsia" w:ascii="宋体" w:hAnsi="宋体"/>
                <w:color w:val="000000"/>
                <w:szCs w:val="21"/>
              </w:rPr>
            </w:pPr>
            <w:r>
              <w:rPr>
                <w:rFonts w:hint="eastAsia" w:ascii="宋体" w:hAnsi="宋体"/>
                <w:color w:val="000000"/>
                <w:szCs w:val="21"/>
              </w:rPr>
              <w:t>培训方案及计划</w:t>
            </w:r>
          </w:p>
          <w:p w14:paraId="43467462">
            <w:pPr>
              <w:ind w:firstLine="28"/>
              <w:jc w:val="center"/>
              <w:rPr>
                <w:rFonts w:hint="eastAsia" w:ascii="宋体" w:hAnsi="宋体"/>
                <w:color w:val="000000"/>
                <w:szCs w:val="21"/>
              </w:rPr>
            </w:pPr>
          </w:p>
        </w:tc>
        <w:tc>
          <w:tcPr>
            <w:tcW w:w="469" w:type="pct"/>
            <w:vAlign w:val="center"/>
          </w:tcPr>
          <w:p w14:paraId="00EB9997">
            <w:pPr>
              <w:ind w:firstLine="28"/>
              <w:jc w:val="center"/>
              <w:rPr>
                <w:rFonts w:hint="eastAsia" w:ascii="宋体" w:hAnsi="宋体" w:cs="Arial"/>
                <w:color w:val="000000"/>
                <w:szCs w:val="21"/>
              </w:rPr>
            </w:pPr>
            <w:r>
              <w:rPr>
                <w:rFonts w:hint="eastAsia" w:ascii="宋体" w:hAnsi="宋体" w:cs="Arial"/>
                <w:color w:val="000000"/>
                <w:szCs w:val="21"/>
              </w:rPr>
              <w:t>7</w:t>
            </w:r>
          </w:p>
        </w:tc>
        <w:tc>
          <w:tcPr>
            <w:tcW w:w="2557" w:type="pct"/>
            <w:vAlign w:val="center"/>
          </w:tcPr>
          <w:p w14:paraId="696FDBFE">
            <w:pPr>
              <w:rPr>
                <w:rFonts w:hint="eastAsia" w:ascii="宋体" w:hAnsi="宋体" w:cs="仿宋"/>
                <w:color w:val="000000"/>
                <w:spacing w:val="-6"/>
                <w:szCs w:val="21"/>
              </w:rPr>
            </w:pPr>
            <w:r>
              <w:rPr>
                <w:rFonts w:hint="eastAsia" w:ascii="宋体" w:hAnsi="宋体" w:cs="仿宋"/>
                <w:color w:val="000000"/>
                <w:spacing w:val="-6"/>
                <w:szCs w:val="21"/>
              </w:rPr>
              <w:t>根据供应商提供的培训方案及计划等进行评审：</w:t>
            </w:r>
          </w:p>
          <w:p w14:paraId="03578A93">
            <w:pPr>
              <w:rPr>
                <w:rFonts w:hint="eastAsia" w:ascii="宋体" w:hAnsi="宋体" w:cs="仿宋"/>
                <w:color w:val="000000"/>
                <w:spacing w:val="-6"/>
                <w:szCs w:val="21"/>
              </w:rPr>
            </w:pPr>
            <w:r>
              <w:rPr>
                <w:rFonts w:hint="eastAsia" w:ascii="宋体" w:hAnsi="宋体" w:cs="仿宋"/>
                <w:color w:val="000000"/>
                <w:spacing w:val="-6"/>
                <w:szCs w:val="21"/>
              </w:rPr>
              <w:t>培训方案和计划详细完整，针对性强，合理可行；培训目标、对象、内容、方式、课时、师资、教材、考核、复训及保障措施完整；专门针对国产设备操作提出增强培训措施，如现场实操、一对一辅导、模拟演练、操作手册/视频、常见问题处置等；能确保采购人相关人员培训后完全适应，熟练操作、维护和管理设备：得7分；</w:t>
            </w:r>
          </w:p>
          <w:p w14:paraId="506BEC8A">
            <w:pPr>
              <w:rPr>
                <w:rFonts w:hint="eastAsia" w:ascii="宋体" w:hAnsi="宋体" w:cs="仿宋"/>
                <w:color w:val="000000"/>
                <w:spacing w:val="-6"/>
                <w:szCs w:val="21"/>
              </w:rPr>
            </w:pPr>
            <w:r>
              <w:rPr>
                <w:rFonts w:hint="eastAsia" w:ascii="宋体" w:hAnsi="宋体" w:cs="仿宋"/>
                <w:color w:val="000000"/>
                <w:spacing w:val="-6"/>
                <w:szCs w:val="21"/>
              </w:rPr>
              <w:t>培训方案和计划比较完整，但不够详细；有一定针对性，有基本可行的培训安排；对国产设备操作有一定应对措施，但不够具体；基本能确保采购人相关人员操作、维护和管理设备，但“完全适应”的保障措施不够充分：得4分；</w:t>
            </w:r>
          </w:p>
          <w:p w14:paraId="575E3A61">
            <w:pPr>
              <w:rPr>
                <w:rFonts w:hint="eastAsia" w:ascii="宋体" w:hAnsi="宋体" w:cs="仿宋"/>
                <w:color w:val="000000"/>
                <w:spacing w:val="-6"/>
                <w:szCs w:val="21"/>
              </w:rPr>
            </w:pPr>
            <w:r>
              <w:rPr>
                <w:rFonts w:hint="eastAsia" w:ascii="宋体" w:hAnsi="宋体" w:cs="仿宋"/>
                <w:color w:val="000000"/>
                <w:spacing w:val="-6"/>
                <w:szCs w:val="21"/>
              </w:rPr>
              <w:t>培训方案和计划比较简略，内容有所遗漏，没有针对性；未针对国产设备操作提出有效培训措施，基本不具备可行性，难以保障采购人相关人员适应设备：得2分；</w:t>
            </w:r>
          </w:p>
          <w:p w14:paraId="54F289AE">
            <w:pPr>
              <w:rPr>
                <w:rFonts w:hint="eastAsia" w:ascii="宋体" w:hAnsi="宋体" w:cs="仿宋"/>
                <w:color w:val="000000"/>
                <w:spacing w:val="-6"/>
                <w:szCs w:val="21"/>
              </w:rPr>
            </w:pPr>
            <w:r>
              <w:rPr>
                <w:rFonts w:hint="eastAsia" w:ascii="宋体" w:hAnsi="宋体" w:cs="仿宋"/>
                <w:color w:val="000000"/>
                <w:spacing w:val="-6"/>
                <w:szCs w:val="21"/>
              </w:rPr>
              <w:t>未提供，得 0 分。</w:t>
            </w:r>
          </w:p>
        </w:tc>
        <w:tc>
          <w:tcPr>
            <w:tcW w:w="788" w:type="pct"/>
            <w:vAlign w:val="center"/>
          </w:tcPr>
          <w:p w14:paraId="7798CE5F">
            <w:pPr>
              <w:pStyle w:val="251"/>
              <w:spacing w:before="0" w:after="0" w:line="240" w:lineRule="auto"/>
              <w:rPr>
                <w:rFonts w:eastAsia="宋体"/>
                <w:sz w:val="21"/>
                <w:szCs w:val="21"/>
              </w:rPr>
            </w:pPr>
          </w:p>
        </w:tc>
      </w:tr>
      <w:tr w14:paraId="3378F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vAlign w:val="center"/>
          </w:tcPr>
          <w:p w14:paraId="64D74CC0">
            <w:pPr>
              <w:ind w:firstLine="28"/>
              <w:jc w:val="center"/>
              <w:rPr>
                <w:bCs/>
                <w:szCs w:val="21"/>
              </w:rPr>
            </w:pPr>
            <w:r>
              <w:rPr>
                <w:rFonts w:hint="eastAsia"/>
                <w:bCs/>
                <w:szCs w:val="21"/>
              </w:rPr>
              <w:t>7</w:t>
            </w:r>
          </w:p>
        </w:tc>
        <w:tc>
          <w:tcPr>
            <w:tcW w:w="765" w:type="pct"/>
            <w:vMerge w:val="restart"/>
            <w:vAlign w:val="center"/>
          </w:tcPr>
          <w:p w14:paraId="32A84A80">
            <w:pPr>
              <w:ind w:firstLine="28"/>
              <w:jc w:val="center"/>
              <w:rPr>
                <w:szCs w:val="21"/>
              </w:rPr>
            </w:pPr>
            <w:r>
              <w:rPr>
                <w:rFonts w:hint="eastAsia"/>
                <w:szCs w:val="21"/>
              </w:rPr>
              <w:t>项目团队人员配置</w:t>
            </w:r>
          </w:p>
        </w:tc>
        <w:tc>
          <w:tcPr>
            <w:tcW w:w="469" w:type="pct"/>
            <w:vAlign w:val="center"/>
          </w:tcPr>
          <w:p w14:paraId="7D3EE7CA">
            <w:pPr>
              <w:ind w:firstLine="28"/>
              <w:jc w:val="center"/>
              <w:rPr>
                <w:szCs w:val="21"/>
              </w:rPr>
            </w:pPr>
            <w:r>
              <w:rPr>
                <w:rFonts w:hint="eastAsia"/>
                <w:szCs w:val="21"/>
              </w:rPr>
              <w:t>8</w:t>
            </w:r>
          </w:p>
        </w:tc>
        <w:tc>
          <w:tcPr>
            <w:tcW w:w="2557" w:type="pct"/>
            <w:vAlign w:val="center"/>
          </w:tcPr>
          <w:p w14:paraId="714F21AC">
            <w:pPr>
              <w:rPr>
                <w:rFonts w:hint="eastAsia" w:ascii="宋体" w:hAnsi="宋体" w:cs="仿宋"/>
                <w:color w:val="000000"/>
                <w:spacing w:val="-6"/>
                <w:szCs w:val="21"/>
              </w:rPr>
            </w:pPr>
            <w:r>
              <w:rPr>
                <w:rFonts w:hint="eastAsia" w:ascii="宋体" w:hAnsi="宋体" w:cs="仿宋"/>
                <w:color w:val="000000"/>
                <w:spacing w:val="-6"/>
                <w:szCs w:val="21"/>
              </w:rPr>
              <w:t>根据项目特点，提供完整的项目团队配置设置和详细的岗位职责，未提供不得分。</w:t>
            </w:r>
          </w:p>
          <w:p w14:paraId="03CBB5E7">
            <w:pPr>
              <w:rPr>
                <w:rFonts w:hint="eastAsia" w:ascii="宋体" w:hAnsi="宋体" w:cs="仿宋"/>
                <w:color w:val="000000"/>
                <w:spacing w:val="-6"/>
                <w:szCs w:val="21"/>
              </w:rPr>
            </w:pPr>
            <w:r>
              <w:rPr>
                <w:rFonts w:hint="eastAsia" w:ascii="宋体" w:hAnsi="宋体" w:cs="仿宋"/>
                <w:color w:val="000000"/>
                <w:spacing w:val="-6"/>
                <w:szCs w:val="21"/>
              </w:rPr>
              <w:t>团队配置完整、团队组成合理资质优异、强大，核心人员资历深、相关经验丰富，分工计划明确合理，得8分；</w:t>
            </w:r>
          </w:p>
          <w:p w14:paraId="390E207B">
            <w:pPr>
              <w:rPr>
                <w:rFonts w:hint="eastAsia" w:ascii="宋体" w:hAnsi="宋体" w:cs="仿宋"/>
                <w:color w:val="000000"/>
                <w:spacing w:val="-6"/>
                <w:szCs w:val="21"/>
              </w:rPr>
            </w:pPr>
            <w:r>
              <w:rPr>
                <w:rFonts w:hint="eastAsia" w:ascii="宋体" w:hAnsi="宋体" w:cs="仿宋"/>
                <w:color w:val="000000"/>
                <w:spacing w:val="-6"/>
                <w:szCs w:val="21"/>
              </w:rPr>
              <w:t>团队配置满足要求，核心人员具备相关经验，分工计划清晰，得5分；</w:t>
            </w:r>
          </w:p>
          <w:p w14:paraId="6E00E60C">
            <w:pPr>
              <w:rPr>
                <w:rFonts w:hint="eastAsia" w:ascii="宋体" w:hAnsi="宋体" w:cs="仿宋"/>
                <w:color w:val="000000"/>
                <w:spacing w:val="-6"/>
                <w:szCs w:val="21"/>
              </w:rPr>
            </w:pPr>
            <w:r>
              <w:rPr>
                <w:rFonts w:hint="eastAsia" w:ascii="宋体" w:hAnsi="宋体" w:cs="仿宋"/>
                <w:color w:val="000000"/>
                <w:spacing w:val="-6"/>
                <w:szCs w:val="21"/>
              </w:rPr>
              <w:t>团队配置或人员经验欠缺，或分工计划不够清晰，得3分。</w:t>
            </w:r>
          </w:p>
          <w:p w14:paraId="3386529F">
            <w:pPr>
              <w:rPr>
                <w:rFonts w:hint="eastAsia" w:ascii="宋体" w:hAnsi="宋体" w:cs="仿宋"/>
                <w:color w:val="000000"/>
                <w:spacing w:val="-6"/>
                <w:szCs w:val="21"/>
              </w:rPr>
            </w:pPr>
            <w:r>
              <w:rPr>
                <w:rFonts w:hint="eastAsia" w:ascii="宋体" w:hAnsi="宋体" w:cs="仿宋"/>
                <w:color w:val="000000"/>
                <w:spacing w:val="-6"/>
                <w:szCs w:val="21"/>
              </w:rPr>
              <w:t>未提供方案或方案存在重大缺陷，得0分。</w:t>
            </w:r>
          </w:p>
        </w:tc>
        <w:tc>
          <w:tcPr>
            <w:tcW w:w="788" w:type="pct"/>
            <w:vAlign w:val="center"/>
          </w:tcPr>
          <w:p w14:paraId="431C65C5">
            <w:pPr>
              <w:pStyle w:val="251"/>
              <w:spacing w:before="0" w:after="0" w:line="240" w:lineRule="auto"/>
              <w:rPr>
                <w:rFonts w:eastAsia="宋体"/>
                <w:sz w:val="21"/>
                <w:szCs w:val="21"/>
              </w:rPr>
            </w:pPr>
          </w:p>
        </w:tc>
      </w:tr>
      <w:tr w14:paraId="3C0B2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vAlign w:val="center"/>
          </w:tcPr>
          <w:p w14:paraId="43EAB4CF">
            <w:pPr>
              <w:ind w:firstLine="28"/>
              <w:jc w:val="center"/>
              <w:rPr>
                <w:bCs/>
                <w:szCs w:val="21"/>
              </w:rPr>
            </w:pPr>
            <w:r>
              <w:rPr>
                <w:rFonts w:hint="eastAsia"/>
                <w:bCs/>
                <w:szCs w:val="21"/>
              </w:rPr>
              <w:t>8</w:t>
            </w:r>
          </w:p>
        </w:tc>
        <w:tc>
          <w:tcPr>
            <w:tcW w:w="765" w:type="pct"/>
            <w:vMerge w:val="continue"/>
            <w:vAlign w:val="center"/>
          </w:tcPr>
          <w:p w14:paraId="1E27515A">
            <w:pPr>
              <w:ind w:firstLine="28"/>
              <w:jc w:val="center"/>
              <w:rPr>
                <w:szCs w:val="21"/>
              </w:rPr>
            </w:pPr>
          </w:p>
        </w:tc>
        <w:tc>
          <w:tcPr>
            <w:tcW w:w="469" w:type="pct"/>
            <w:vAlign w:val="center"/>
          </w:tcPr>
          <w:p w14:paraId="6568AF9A">
            <w:pPr>
              <w:ind w:firstLine="28"/>
              <w:jc w:val="center"/>
              <w:rPr>
                <w:szCs w:val="21"/>
              </w:rPr>
            </w:pPr>
            <w:r>
              <w:rPr>
                <w:rFonts w:hint="eastAsia"/>
                <w:szCs w:val="21"/>
              </w:rPr>
              <w:t>2</w:t>
            </w:r>
          </w:p>
        </w:tc>
        <w:tc>
          <w:tcPr>
            <w:tcW w:w="2557" w:type="pct"/>
            <w:vAlign w:val="center"/>
          </w:tcPr>
          <w:p w14:paraId="090880EF">
            <w:pPr>
              <w:rPr>
                <w:rFonts w:hint="eastAsia" w:ascii="宋体" w:hAnsi="宋体" w:cs="仿宋"/>
                <w:color w:val="000000"/>
                <w:spacing w:val="-6"/>
                <w:szCs w:val="21"/>
              </w:rPr>
            </w:pPr>
            <w:r>
              <w:rPr>
                <w:rFonts w:hint="eastAsia" w:ascii="宋体" w:hAnsi="宋体" w:cs="仿宋"/>
                <w:color w:val="000000"/>
                <w:spacing w:val="-6"/>
                <w:szCs w:val="21"/>
              </w:rPr>
              <w:t xml:space="preserve">项目经理： </w:t>
            </w:r>
          </w:p>
          <w:p w14:paraId="014BE223">
            <w:pPr>
              <w:pStyle w:val="15"/>
              <w:rPr>
                <w:rFonts w:hint="eastAsia" w:ascii="宋体" w:hAnsi="宋体" w:cs="仿宋"/>
                <w:color w:val="000000"/>
                <w:spacing w:val="-6"/>
                <w:szCs w:val="21"/>
              </w:rPr>
            </w:pPr>
            <w:r>
              <w:rPr>
                <w:rFonts w:hint="eastAsia" w:ascii="宋体" w:hAnsi="宋体" w:cs="仿宋"/>
                <w:color w:val="000000"/>
                <w:spacing w:val="-6"/>
                <w:szCs w:val="21"/>
              </w:rPr>
              <w:t>同时具有</w:t>
            </w:r>
            <w:r>
              <w:rPr>
                <w:rFonts w:hint="eastAsia" w:ascii="宋体" w:hAnsi="宋体" w:cs="仿宋"/>
                <w:color w:val="000000"/>
                <w:spacing w:val="-6"/>
                <w:szCs w:val="21"/>
                <w:lang w:eastAsia="zh-CN"/>
              </w:rPr>
              <w:t>：</w:t>
            </w:r>
            <w:r>
              <w:rPr>
                <w:rFonts w:hint="eastAsia" w:ascii="宋体" w:hAnsi="宋体" w:cs="仿宋"/>
                <w:color w:val="000000"/>
                <w:spacing w:val="-6"/>
                <w:szCs w:val="21"/>
                <w:lang w:val="en-US" w:eastAsia="zh-CN"/>
              </w:rPr>
              <w:t>①</w:t>
            </w:r>
            <w:r>
              <w:rPr>
                <w:rFonts w:hint="eastAsia" w:ascii="宋体" w:hAnsi="宋体" w:cs="仿宋"/>
                <w:color w:val="000000"/>
                <w:spacing w:val="-6"/>
                <w:szCs w:val="21"/>
              </w:rPr>
              <w:t>信息系统项目管理师证书</w:t>
            </w:r>
          </w:p>
          <w:p w14:paraId="3BC01CEA">
            <w:pPr>
              <w:pStyle w:val="15"/>
              <w:rPr>
                <w:rFonts w:hint="eastAsia" w:ascii="宋体" w:hAnsi="宋体" w:cs="仿宋"/>
                <w:color w:val="000000"/>
                <w:spacing w:val="-6"/>
                <w:szCs w:val="21"/>
              </w:rPr>
            </w:pPr>
            <w:r>
              <w:rPr>
                <w:rFonts w:hint="eastAsia" w:ascii="宋体" w:hAnsi="宋体" w:cs="仿宋"/>
                <w:color w:val="000000"/>
                <w:spacing w:val="-6"/>
                <w:szCs w:val="21"/>
                <w:lang w:val="en-US" w:eastAsia="zh-CN"/>
              </w:rPr>
              <w:t>②</w:t>
            </w:r>
            <w:r>
              <w:rPr>
                <w:rFonts w:hint="eastAsia" w:ascii="宋体" w:hAnsi="宋体" w:cs="仿宋"/>
                <w:color w:val="000000"/>
                <w:spacing w:val="-6"/>
                <w:szCs w:val="21"/>
              </w:rPr>
              <w:t>公安部颁发的网络安全等级保护测评师（高级）或信息安全等级测评师（高级）证书，须提供</w:t>
            </w:r>
            <w:r>
              <w:rPr>
                <w:rFonts w:hint="eastAsia"/>
              </w:rPr>
              <w:t>有效的证书</w:t>
            </w:r>
            <w:r>
              <w:rPr>
                <w:rFonts w:hint="eastAsia" w:ascii="宋体" w:hAnsi="宋体" w:cs="仿宋"/>
                <w:color w:val="000000"/>
                <w:spacing w:val="-6"/>
                <w:szCs w:val="21"/>
              </w:rPr>
              <w:t>复印件，得2分，</w:t>
            </w:r>
            <w:r>
              <w:rPr>
                <w:rFonts w:hint="eastAsia"/>
              </w:rPr>
              <w:t>否则不得分</w:t>
            </w:r>
            <w:r>
              <w:rPr>
                <w:rFonts w:hint="eastAsia" w:ascii="宋体" w:hAnsi="宋体" w:cs="仿宋"/>
                <w:color w:val="000000"/>
                <w:spacing w:val="-6"/>
                <w:szCs w:val="21"/>
              </w:rPr>
              <w:t>。</w:t>
            </w:r>
          </w:p>
        </w:tc>
        <w:tc>
          <w:tcPr>
            <w:tcW w:w="788" w:type="pct"/>
            <w:vAlign w:val="center"/>
          </w:tcPr>
          <w:p w14:paraId="529BBF6A">
            <w:pPr>
              <w:pStyle w:val="251"/>
              <w:spacing w:before="0" w:after="0" w:line="240" w:lineRule="auto"/>
              <w:rPr>
                <w:rFonts w:eastAsia="宋体"/>
                <w:sz w:val="21"/>
                <w:szCs w:val="21"/>
              </w:rPr>
            </w:pPr>
          </w:p>
        </w:tc>
      </w:tr>
      <w:tr w14:paraId="139C6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vAlign w:val="center"/>
          </w:tcPr>
          <w:p w14:paraId="13147B9E">
            <w:pPr>
              <w:ind w:firstLine="28"/>
              <w:jc w:val="center"/>
              <w:rPr>
                <w:bCs/>
                <w:szCs w:val="21"/>
              </w:rPr>
            </w:pPr>
            <w:r>
              <w:rPr>
                <w:rFonts w:hint="eastAsia"/>
                <w:bCs/>
                <w:szCs w:val="21"/>
              </w:rPr>
              <w:t>9</w:t>
            </w:r>
          </w:p>
        </w:tc>
        <w:tc>
          <w:tcPr>
            <w:tcW w:w="765" w:type="pct"/>
            <w:vMerge w:val="continue"/>
            <w:vAlign w:val="center"/>
          </w:tcPr>
          <w:p w14:paraId="13D717BF">
            <w:pPr>
              <w:ind w:firstLine="28"/>
              <w:jc w:val="center"/>
              <w:rPr>
                <w:szCs w:val="21"/>
              </w:rPr>
            </w:pPr>
          </w:p>
        </w:tc>
        <w:tc>
          <w:tcPr>
            <w:tcW w:w="469" w:type="pct"/>
            <w:vAlign w:val="center"/>
          </w:tcPr>
          <w:p w14:paraId="3DB6A878">
            <w:pPr>
              <w:ind w:firstLine="28"/>
              <w:jc w:val="center"/>
              <w:rPr>
                <w:szCs w:val="21"/>
              </w:rPr>
            </w:pPr>
            <w:r>
              <w:rPr>
                <w:rFonts w:hint="eastAsia"/>
                <w:szCs w:val="21"/>
              </w:rPr>
              <w:t>2</w:t>
            </w:r>
          </w:p>
        </w:tc>
        <w:tc>
          <w:tcPr>
            <w:tcW w:w="2557" w:type="pct"/>
            <w:vAlign w:val="center"/>
          </w:tcPr>
          <w:p w14:paraId="2369D245">
            <w:pPr>
              <w:rPr>
                <w:rFonts w:hint="eastAsia" w:ascii="宋体" w:hAnsi="宋体" w:cs="仿宋"/>
                <w:color w:val="000000"/>
                <w:spacing w:val="-6"/>
                <w:szCs w:val="21"/>
              </w:rPr>
            </w:pPr>
            <w:r>
              <w:rPr>
                <w:rFonts w:hint="eastAsia" w:ascii="宋体" w:hAnsi="宋体" w:cs="仿宋"/>
                <w:color w:val="000000"/>
                <w:spacing w:val="-6"/>
                <w:szCs w:val="21"/>
              </w:rPr>
              <w:t>项目其他实施团队（除项目经理）：</w:t>
            </w:r>
          </w:p>
          <w:p w14:paraId="2DB47044">
            <w:pPr>
              <w:rPr>
                <w:rFonts w:hint="eastAsia" w:ascii="宋体" w:hAnsi="宋体" w:cs="仿宋"/>
                <w:color w:val="000000"/>
                <w:spacing w:val="-6"/>
                <w:szCs w:val="21"/>
              </w:rPr>
            </w:pPr>
            <w:r>
              <w:rPr>
                <w:rFonts w:hint="eastAsia" w:ascii="宋体" w:hAnsi="宋体" w:cs="仿宋"/>
                <w:color w:val="000000"/>
                <w:spacing w:val="-6"/>
                <w:szCs w:val="21"/>
              </w:rPr>
              <w:t>每有1人具有CISP资质证书或HCIE中高级证书，得1分，最多得2分；</w:t>
            </w:r>
          </w:p>
          <w:p w14:paraId="7E43BA50">
            <w:pPr>
              <w:ind w:firstLine="28"/>
              <w:jc w:val="left"/>
              <w:rPr>
                <w:szCs w:val="21"/>
              </w:rPr>
            </w:pPr>
            <w:r>
              <w:rPr>
                <w:rFonts w:hint="eastAsia" w:ascii="宋体" w:hAnsi="宋体" w:cs="仿宋"/>
                <w:color w:val="000000"/>
                <w:spacing w:val="-6"/>
                <w:szCs w:val="21"/>
              </w:rPr>
              <w:t>须提供以上有效的证书复印件，否则不得分。</w:t>
            </w:r>
          </w:p>
        </w:tc>
        <w:tc>
          <w:tcPr>
            <w:tcW w:w="788" w:type="pct"/>
            <w:vAlign w:val="center"/>
          </w:tcPr>
          <w:p w14:paraId="074F988F">
            <w:pPr>
              <w:ind w:left="-38"/>
              <w:rPr>
                <w:szCs w:val="21"/>
              </w:rPr>
            </w:pPr>
          </w:p>
        </w:tc>
      </w:tr>
      <w:tr w14:paraId="54956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vAlign w:val="center"/>
          </w:tcPr>
          <w:p w14:paraId="71EB6793">
            <w:pPr>
              <w:ind w:firstLine="28"/>
              <w:jc w:val="center"/>
              <w:rPr>
                <w:bCs/>
                <w:szCs w:val="21"/>
              </w:rPr>
            </w:pPr>
            <w:r>
              <w:rPr>
                <w:rFonts w:hint="eastAsia"/>
                <w:bCs/>
                <w:szCs w:val="21"/>
              </w:rPr>
              <w:t>10</w:t>
            </w:r>
          </w:p>
        </w:tc>
        <w:tc>
          <w:tcPr>
            <w:tcW w:w="765" w:type="pct"/>
            <w:vAlign w:val="center"/>
          </w:tcPr>
          <w:p w14:paraId="6EF16AF6">
            <w:pPr>
              <w:ind w:firstLine="28"/>
              <w:jc w:val="center"/>
              <w:rPr>
                <w:szCs w:val="21"/>
              </w:rPr>
            </w:pPr>
            <w:r>
              <w:rPr>
                <w:szCs w:val="21"/>
              </w:rPr>
              <w:t>报价</w:t>
            </w:r>
          </w:p>
        </w:tc>
        <w:tc>
          <w:tcPr>
            <w:tcW w:w="469" w:type="pct"/>
            <w:vAlign w:val="center"/>
          </w:tcPr>
          <w:p w14:paraId="3EA1433F">
            <w:pPr>
              <w:ind w:firstLine="28"/>
              <w:jc w:val="center"/>
              <w:rPr>
                <w:szCs w:val="21"/>
              </w:rPr>
            </w:pPr>
            <w:r>
              <w:rPr>
                <w:rFonts w:hint="eastAsia"/>
                <w:szCs w:val="21"/>
              </w:rPr>
              <w:t>30</w:t>
            </w:r>
          </w:p>
        </w:tc>
        <w:tc>
          <w:tcPr>
            <w:tcW w:w="2557" w:type="pct"/>
            <w:vAlign w:val="center"/>
          </w:tcPr>
          <w:p w14:paraId="4B9DA6AC">
            <w:pPr>
              <w:ind w:firstLine="28"/>
              <w:jc w:val="left"/>
              <w:rPr>
                <w:szCs w:val="21"/>
              </w:rPr>
            </w:pPr>
            <w:r>
              <w:rPr>
                <w:szCs w:val="21"/>
              </w:rPr>
              <w:t>满足</w:t>
            </w:r>
            <w:r>
              <w:rPr>
                <w:rFonts w:hint="eastAsia"/>
                <w:szCs w:val="21"/>
              </w:rPr>
              <w:t>遴选</w:t>
            </w:r>
            <w:r>
              <w:rPr>
                <w:szCs w:val="21"/>
              </w:rPr>
              <w:t>文件要求的最后报价最低的供应商的价格为</w:t>
            </w:r>
            <w:r>
              <w:rPr>
                <w:rFonts w:hint="eastAsia"/>
                <w:szCs w:val="21"/>
              </w:rPr>
              <w:t>遴选</w:t>
            </w:r>
            <w:r>
              <w:rPr>
                <w:szCs w:val="21"/>
              </w:rPr>
              <w:t>基准价，其价格分为满分。其他供应商的价格分统一按照下列公式计算：</w:t>
            </w:r>
          </w:p>
          <w:p w14:paraId="7A0FE5B4">
            <w:pPr>
              <w:ind w:firstLine="28"/>
              <w:jc w:val="left"/>
              <w:rPr>
                <w:szCs w:val="21"/>
              </w:rPr>
            </w:pPr>
            <w:r>
              <w:rPr>
                <w:rFonts w:hint="eastAsia"/>
                <w:szCs w:val="21"/>
              </w:rPr>
              <w:t>遴选</w:t>
            </w:r>
            <w:r>
              <w:rPr>
                <w:szCs w:val="21"/>
              </w:rPr>
              <w:t>报价得分=（</w:t>
            </w:r>
            <w:r>
              <w:rPr>
                <w:rFonts w:hint="eastAsia"/>
                <w:szCs w:val="21"/>
              </w:rPr>
              <w:t>遴选</w:t>
            </w:r>
            <w:r>
              <w:rPr>
                <w:szCs w:val="21"/>
              </w:rPr>
              <w:t>基准价/最后报价）×分值</w:t>
            </w:r>
          </w:p>
        </w:tc>
        <w:tc>
          <w:tcPr>
            <w:tcW w:w="788" w:type="pct"/>
            <w:vAlign w:val="center"/>
          </w:tcPr>
          <w:p w14:paraId="4EEC26B2">
            <w:pPr>
              <w:ind w:left="-38"/>
              <w:rPr>
                <w:szCs w:val="21"/>
              </w:rPr>
            </w:pPr>
            <w:r>
              <w:rPr>
                <w:szCs w:val="21"/>
              </w:rPr>
              <w:t>此处最后报价指经过报价修正，及因落实政府采购政策进行价格调整后的报价，详见第三章《评审方法和评审标准》</w:t>
            </w:r>
            <w:r>
              <w:rPr>
                <w:rFonts w:hint="eastAsia"/>
                <w:szCs w:val="21"/>
              </w:rPr>
              <w:t>6</w:t>
            </w:r>
            <w:r>
              <w:rPr>
                <w:szCs w:val="21"/>
              </w:rPr>
              <w:t>.2、</w:t>
            </w:r>
            <w:r>
              <w:rPr>
                <w:rFonts w:hint="eastAsia"/>
                <w:szCs w:val="21"/>
              </w:rPr>
              <w:t>6</w:t>
            </w:r>
            <w:r>
              <w:rPr>
                <w:szCs w:val="21"/>
              </w:rPr>
              <w:t>.3</w:t>
            </w:r>
            <w:r>
              <w:rPr>
                <w:rFonts w:hint="eastAsia"/>
                <w:szCs w:val="21"/>
              </w:rPr>
              <w:t>及6.4</w:t>
            </w:r>
          </w:p>
        </w:tc>
      </w:tr>
      <w:tr w14:paraId="3A725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4" w:type="pct"/>
            <w:gridSpan w:val="2"/>
            <w:vAlign w:val="center"/>
          </w:tcPr>
          <w:p w14:paraId="01D193C7">
            <w:pPr>
              <w:ind w:firstLine="28"/>
              <w:jc w:val="center"/>
              <w:rPr>
                <w:szCs w:val="21"/>
              </w:rPr>
            </w:pPr>
            <w:r>
              <w:rPr>
                <w:szCs w:val="21"/>
              </w:rPr>
              <w:t>合计</w:t>
            </w:r>
          </w:p>
        </w:tc>
        <w:tc>
          <w:tcPr>
            <w:tcW w:w="469" w:type="pct"/>
            <w:vAlign w:val="center"/>
          </w:tcPr>
          <w:p w14:paraId="601EEFEA">
            <w:pPr>
              <w:ind w:firstLine="28"/>
              <w:jc w:val="center"/>
              <w:rPr>
                <w:szCs w:val="21"/>
              </w:rPr>
            </w:pPr>
            <w:r>
              <w:rPr>
                <w:szCs w:val="21"/>
              </w:rPr>
              <w:t>100</w:t>
            </w:r>
          </w:p>
        </w:tc>
        <w:tc>
          <w:tcPr>
            <w:tcW w:w="3346" w:type="pct"/>
            <w:gridSpan w:val="2"/>
            <w:vAlign w:val="center"/>
          </w:tcPr>
          <w:p w14:paraId="1DE6CDD0">
            <w:pPr>
              <w:rPr>
                <w:szCs w:val="21"/>
              </w:rPr>
            </w:pPr>
          </w:p>
        </w:tc>
      </w:tr>
    </w:tbl>
    <w:p w14:paraId="50186443">
      <w:pPr>
        <w:tabs>
          <w:tab w:val="left" w:pos="360"/>
          <w:tab w:val="left" w:pos="900"/>
          <w:tab w:val="left" w:pos="1080"/>
          <w:tab w:val="left" w:pos="2014"/>
        </w:tabs>
        <w:snapToGrid w:val="0"/>
        <w:spacing w:line="360" w:lineRule="auto"/>
        <w:rPr>
          <w:sz w:val="24"/>
        </w:rPr>
      </w:pPr>
    </w:p>
    <w:p w14:paraId="52CB3076">
      <w:pPr>
        <w:widowControl/>
        <w:jc w:val="left"/>
        <w:rPr>
          <w:b/>
          <w:sz w:val="36"/>
          <w:szCs w:val="36"/>
        </w:rPr>
      </w:pPr>
    </w:p>
    <w:p w14:paraId="580EFBB4">
      <w:pPr>
        <w:spacing w:line="360" w:lineRule="auto"/>
        <w:jc w:val="center"/>
        <w:outlineLvl w:val="0"/>
        <w:rPr>
          <w:b/>
          <w:sz w:val="36"/>
          <w:szCs w:val="36"/>
        </w:rPr>
      </w:pPr>
      <w:r>
        <w:rPr>
          <w:b/>
          <w:sz w:val="36"/>
          <w:szCs w:val="36"/>
        </w:rPr>
        <w:br w:type="page"/>
      </w:r>
      <w:bookmarkStart w:id="687" w:name="_Toc145958207"/>
      <w:r>
        <w:rPr>
          <w:b/>
          <w:sz w:val="36"/>
          <w:szCs w:val="36"/>
        </w:rPr>
        <w:t>第四章   采购需求</w:t>
      </w:r>
      <w:bookmarkEnd w:id="687"/>
    </w:p>
    <w:p w14:paraId="51DB0440">
      <w:pPr>
        <w:rPr>
          <w:b/>
          <w:sz w:val="36"/>
          <w:szCs w:val="36"/>
        </w:rPr>
      </w:pPr>
      <w:r>
        <w:rPr>
          <w:b/>
          <w:sz w:val="36"/>
          <w:szCs w:val="36"/>
        </w:rPr>
        <w:br w:type="page"/>
      </w:r>
    </w:p>
    <w:p w14:paraId="5A3EFF9D">
      <w:pPr>
        <w:pStyle w:val="3"/>
        <w:tabs>
          <w:tab w:val="left" w:pos="709"/>
        </w:tabs>
        <w:ind w:firstLine="482"/>
        <w:jc w:val="left"/>
        <w:rPr>
          <w:rFonts w:hint="eastAsia" w:asciiTheme="majorEastAsia" w:hAnsiTheme="majorEastAsia" w:eastAsiaTheme="majorEastAsia" w:cstheme="majorEastAsia"/>
        </w:rPr>
      </w:pPr>
      <w:bookmarkStart w:id="688" w:name="_Toc10102"/>
      <w:bookmarkStart w:id="689" w:name="_Toc6872"/>
      <w:r>
        <w:rPr>
          <w:rFonts w:hint="eastAsia" w:asciiTheme="majorEastAsia" w:hAnsiTheme="majorEastAsia" w:eastAsiaTheme="majorEastAsia" w:cstheme="majorEastAsia"/>
        </w:rPr>
        <w:t>一、采购标的</w:t>
      </w:r>
      <w:bookmarkEnd w:id="688"/>
      <w:bookmarkEnd w:id="689"/>
    </w:p>
    <w:p w14:paraId="3DE1073F">
      <w:pPr>
        <w:pStyle w:val="4"/>
        <w:ind w:firstLine="482"/>
        <w:rPr>
          <w:u w:val="none"/>
        </w:rPr>
      </w:pPr>
      <w:r>
        <w:rPr>
          <w:u w:val="none"/>
        </w:rPr>
        <w:t>1.货物需求一览表</w:t>
      </w:r>
    </w:p>
    <w:tbl>
      <w:tblPr>
        <w:tblStyle w:val="44"/>
        <w:tblW w:w="86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6"/>
        <w:gridCol w:w="3566"/>
        <w:gridCol w:w="1071"/>
        <w:gridCol w:w="1062"/>
        <w:gridCol w:w="2358"/>
      </w:tblGrid>
      <w:tr w14:paraId="3690D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dxa"/>
            <w:vAlign w:val="center"/>
          </w:tcPr>
          <w:p w14:paraId="7CDFD439">
            <w:pPr>
              <w:jc w:val="center"/>
              <w:rPr>
                <w:b/>
                <w:sz w:val="24"/>
              </w:rPr>
            </w:pPr>
            <w:r>
              <w:rPr>
                <w:rFonts w:hint="eastAsia"/>
                <w:b/>
                <w:sz w:val="24"/>
              </w:rPr>
              <w:t>序号</w:t>
            </w:r>
          </w:p>
        </w:tc>
        <w:tc>
          <w:tcPr>
            <w:tcW w:w="3566" w:type="dxa"/>
            <w:vAlign w:val="center"/>
          </w:tcPr>
          <w:p w14:paraId="31DD94D4">
            <w:pPr>
              <w:jc w:val="center"/>
              <w:rPr>
                <w:b/>
                <w:sz w:val="24"/>
              </w:rPr>
            </w:pPr>
            <w:r>
              <w:rPr>
                <w:rFonts w:hint="eastAsia"/>
                <w:b/>
                <w:sz w:val="24"/>
              </w:rPr>
              <w:t>货物或服务名称</w:t>
            </w:r>
          </w:p>
        </w:tc>
        <w:tc>
          <w:tcPr>
            <w:tcW w:w="1071" w:type="dxa"/>
            <w:vAlign w:val="center"/>
          </w:tcPr>
          <w:p w14:paraId="1CA36841">
            <w:pPr>
              <w:jc w:val="center"/>
              <w:rPr>
                <w:b/>
                <w:sz w:val="24"/>
              </w:rPr>
            </w:pPr>
            <w:r>
              <w:rPr>
                <w:rFonts w:hint="eastAsia"/>
                <w:b/>
                <w:sz w:val="24"/>
              </w:rPr>
              <w:t>数量</w:t>
            </w:r>
          </w:p>
        </w:tc>
        <w:tc>
          <w:tcPr>
            <w:tcW w:w="1062" w:type="dxa"/>
            <w:vAlign w:val="center"/>
          </w:tcPr>
          <w:p w14:paraId="43E333EB">
            <w:pPr>
              <w:jc w:val="center"/>
              <w:rPr>
                <w:b/>
                <w:sz w:val="24"/>
              </w:rPr>
            </w:pPr>
            <w:r>
              <w:rPr>
                <w:rFonts w:hint="eastAsia"/>
                <w:b/>
                <w:sz w:val="24"/>
              </w:rPr>
              <w:t>单位</w:t>
            </w:r>
          </w:p>
        </w:tc>
        <w:tc>
          <w:tcPr>
            <w:tcW w:w="2358" w:type="dxa"/>
            <w:vAlign w:val="center"/>
          </w:tcPr>
          <w:p w14:paraId="7E4BA1F3">
            <w:pPr>
              <w:jc w:val="center"/>
              <w:rPr>
                <w:b/>
                <w:sz w:val="24"/>
              </w:rPr>
            </w:pPr>
            <w:r>
              <w:rPr>
                <w:rFonts w:hint="eastAsia"/>
                <w:b/>
                <w:sz w:val="24"/>
              </w:rPr>
              <w:t>备注</w:t>
            </w:r>
          </w:p>
        </w:tc>
      </w:tr>
      <w:tr w14:paraId="6FAAC43E">
        <w:tblPrEx>
          <w:tblCellMar>
            <w:top w:w="0" w:type="dxa"/>
            <w:left w:w="108" w:type="dxa"/>
            <w:bottom w:w="0" w:type="dxa"/>
            <w:right w:w="108" w:type="dxa"/>
          </w:tblCellMar>
        </w:tblPrEx>
        <w:trPr>
          <w:jc w:val="center"/>
        </w:trPr>
        <w:tc>
          <w:tcPr>
            <w:tcW w:w="556" w:type="dxa"/>
            <w:vAlign w:val="center"/>
          </w:tcPr>
          <w:p w14:paraId="6C9AB30E">
            <w:pPr>
              <w:jc w:val="center"/>
              <w:rPr>
                <w:sz w:val="24"/>
              </w:rPr>
            </w:pPr>
            <w:r>
              <w:rPr>
                <w:rFonts w:hint="eastAsia"/>
                <w:sz w:val="24"/>
              </w:rPr>
              <w:t>1</w:t>
            </w:r>
          </w:p>
        </w:tc>
        <w:tc>
          <w:tcPr>
            <w:tcW w:w="3566" w:type="dxa"/>
            <w:vAlign w:val="center"/>
          </w:tcPr>
          <w:p w14:paraId="05D41F05">
            <w:pPr>
              <w:jc w:val="center"/>
              <w:rPr>
                <w:sz w:val="24"/>
              </w:rPr>
            </w:pPr>
            <w:r>
              <w:rPr>
                <w:rFonts w:hint="eastAsia"/>
                <w:sz w:val="24"/>
              </w:rPr>
              <w:t>上网行为管理系统</w:t>
            </w:r>
          </w:p>
        </w:tc>
        <w:tc>
          <w:tcPr>
            <w:tcW w:w="1071" w:type="dxa"/>
            <w:vAlign w:val="center"/>
          </w:tcPr>
          <w:p w14:paraId="35B6AAE7">
            <w:pPr>
              <w:jc w:val="center"/>
              <w:rPr>
                <w:sz w:val="24"/>
              </w:rPr>
            </w:pPr>
            <w:r>
              <w:rPr>
                <w:rFonts w:hint="eastAsia"/>
                <w:sz w:val="24"/>
              </w:rPr>
              <w:t>2</w:t>
            </w:r>
          </w:p>
        </w:tc>
        <w:tc>
          <w:tcPr>
            <w:tcW w:w="1062" w:type="dxa"/>
          </w:tcPr>
          <w:p w14:paraId="3BC74093">
            <w:pPr>
              <w:jc w:val="center"/>
              <w:rPr>
                <w:sz w:val="24"/>
              </w:rPr>
            </w:pPr>
            <w:r>
              <w:rPr>
                <w:rFonts w:hint="eastAsia"/>
                <w:sz w:val="24"/>
              </w:rPr>
              <w:t>套</w:t>
            </w:r>
          </w:p>
        </w:tc>
        <w:tc>
          <w:tcPr>
            <w:tcW w:w="2358" w:type="dxa"/>
          </w:tcPr>
          <w:p w14:paraId="66052D61">
            <w:pPr>
              <w:jc w:val="left"/>
              <w:rPr>
                <w:sz w:val="24"/>
              </w:rPr>
            </w:pPr>
          </w:p>
        </w:tc>
      </w:tr>
      <w:tr w14:paraId="612A4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dxa"/>
            <w:vAlign w:val="center"/>
          </w:tcPr>
          <w:p w14:paraId="05376ED8">
            <w:pPr>
              <w:jc w:val="center"/>
              <w:rPr>
                <w:sz w:val="24"/>
              </w:rPr>
            </w:pPr>
            <w:r>
              <w:rPr>
                <w:rFonts w:hint="eastAsia"/>
                <w:sz w:val="24"/>
              </w:rPr>
              <w:t>2</w:t>
            </w:r>
          </w:p>
        </w:tc>
        <w:tc>
          <w:tcPr>
            <w:tcW w:w="3566" w:type="dxa"/>
            <w:vAlign w:val="center"/>
          </w:tcPr>
          <w:p w14:paraId="3AA412BC">
            <w:pPr>
              <w:jc w:val="center"/>
              <w:rPr>
                <w:sz w:val="24"/>
              </w:rPr>
            </w:pPr>
            <w:r>
              <w:rPr>
                <w:rFonts w:hint="eastAsia"/>
                <w:sz w:val="24"/>
              </w:rPr>
              <w:t>防火墙系统</w:t>
            </w:r>
          </w:p>
        </w:tc>
        <w:tc>
          <w:tcPr>
            <w:tcW w:w="1071" w:type="dxa"/>
            <w:vAlign w:val="center"/>
          </w:tcPr>
          <w:p w14:paraId="436F8DF7">
            <w:pPr>
              <w:jc w:val="center"/>
              <w:rPr>
                <w:sz w:val="24"/>
              </w:rPr>
            </w:pPr>
            <w:r>
              <w:rPr>
                <w:rFonts w:hint="eastAsia"/>
                <w:sz w:val="24"/>
              </w:rPr>
              <w:t>2</w:t>
            </w:r>
          </w:p>
        </w:tc>
        <w:tc>
          <w:tcPr>
            <w:tcW w:w="1062" w:type="dxa"/>
            <w:vAlign w:val="center"/>
          </w:tcPr>
          <w:p w14:paraId="29A60424">
            <w:pPr>
              <w:jc w:val="center"/>
              <w:rPr>
                <w:sz w:val="24"/>
              </w:rPr>
            </w:pPr>
            <w:r>
              <w:rPr>
                <w:rFonts w:hint="eastAsia"/>
                <w:sz w:val="24"/>
              </w:rPr>
              <w:t>套</w:t>
            </w:r>
          </w:p>
        </w:tc>
        <w:tc>
          <w:tcPr>
            <w:tcW w:w="2358" w:type="dxa"/>
            <w:vAlign w:val="center"/>
          </w:tcPr>
          <w:p w14:paraId="60F99086">
            <w:pPr>
              <w:jc w:val="left"/>
              <w:rPr>
                <w:sz w:val="24"/>
              </w:rPr>
            </w:pPr>
          </w:p>
        </w:tc>
      </w:tr>
    </w:tbl>
    <w:p w14:paraId="2F0EAA93">
      <w:pPr>
        <w:pStyle w:val="263"/>
        <w:ind w:firstLine="480"/>
        <w:rPr>
          <w:rFonts w:hint="eastAsia"/>
          <w:sz w:val="24"/>
          <w:szCs w:val="24"/>
        </w:rPr>
      </w:pPr>
    </w:p>
    <w:p w14:paraId="60B2851E">
      <w:pPr>
        <w:pStyle w:val="4"/>
        <w:ind w:firstLine="482"/>
        <w:rPr>
          <w:u w:val="none"/>
        </w:rPr>
      </w:pPr>
      <w:r>
        <w:rPr>
          <w:u w:val="none"/>
        </w:rPr>
        <w:t>2.</w:t>
      </w:r>
      <w:r>
        <w:rPr>
          <w:rFonts w:hint="eastAsia"/>
          <w:u w:val="none"/>
        </w:rPr>
        <w:t>需求分析</w:t>
      </w:r>
    </w:p>
    <w:p w14:paraId="3BA9C72F">
      <w:pPr>
        <w:spacing w:line="360" w:lineRule="auto"/>
        <w:ind w:firstLine="480"/>
        <w:contextualSpacing/>
        <w:rPr>
          <w:rFonts w:hint="eastAsia" w:ascii="宋体" w:hAnsi="宋体" w:cs="宋体"/>
          <w:color w:val="000000"/>
          <w:kern w:val="0"/>
          <w:sz w:val="24"/>
        </w:rPr>
      </w:pPr>
      <w:r>
        <w:rPr>
          <w:rFonts w:hint="eastAsia" w:ascii="宋体" w:hAnsi="宋体" w:cs="宋体"/>
          <w:color w:val="000000"/>
          <w:kern w:val="0"/>
          <w:sz w:val="24"/>
        </w:rPr>
        <w:t>2016年11月7日，十二届全国人大常委会第二十四次会议通过《中华人民共和国网络安全法》，于2017年6月1日起正式施行。</w:t>
      </w:r>
    </w:p>
    <w:p w14:paraId="7B4B3681">
      <w:pPr>
        <w:spacing w:line="360" w:lineRule="auto"/>
        <w:ind w:firstLine="480"/>
        <w:contextualSpacing/>
        <w:rPr>
          <w:rFonts w:hint="eastAsia" w:ascii="宋体" w:hAnsi="宋体" w:cs="宋体"/>
          <w:color w:val="000000"/>
          <w:kern w:val="0"/>
          <w:sz w:val="24"/>
        </w:rPr>
      </w:pPr>
      <w:r>
        <w:rPr>
          <w:rFonts w:hint="eastAsia" w:ascii="宋体" w:hAnsi="宋体" w:cs="宋体"/>
          <w:color w:val="000000"/>
          <w:kern w:val="0"/>
          <w:sz w:val="24"/>
        </w:rPr>
        <w:t>根据网络安全法第二十一条的规定，国家实行网络安全等级保护制度。网络运营者应当按照网络安全等级保护制度的要求，履行下列安全保护义务：制定内部安全管理制度和操作规程，确定网络安全负责人，落实网络安全保护责任；采取防范计算机病毒和网络攻击、网络侵入等危害网络安全行为的技术措施；采取监测、记录网络运行状态、网络安全事件的技术措施，并按照规定留存相关的网络日志不少于六个月。网络安全已成为国家安全的重要组成部分，是维护网络空间主权和国家安全、社会公共利益，保护公民、法人和其他组织的合法权益，促进经济社会信息化健康发展的重要保障。</w:t>
      </w:r>
    </w:p>
    <w:p w14:paraId="0F76EA4D">
      <w:pPr>
        <w:spacing w:line="360" w:lineRule="auto"/>
        <w:ind w:firstLine="480"/>
        <w:contextualSpacing/>
        <w:rPr>
          <w:rFonts w:hint="eastAsia" w:ascii="宋体" w:hAnsi="宋体" w:cs="宋体"/>
          <w:color w:val="000000"/>
          <w:kern w:val="0"/>
          <w:sz w:val="24"/>
        </w:rPr>
      </w:pPr>
      <w:r>
        <w:rPr>
          <w:rFonts w:hint="eastAsia" w:ascii="宋体" w:hAnsi="宋体" w:cs="宋体"/>
          <w:color w:val="000000"/>
          <w:kern w:val="0"/>
          <w:sz w:val="24"/>
        </w:rPr>
        <w:t>《信息安全技术 网络安全等级保护基本要求》（GB/T 22239-2019）在安全区域边界部分明确规定，应在网络边界实施边界防护与访问控制，控制粒度达到端口级，对进出网络的数据流进行监测与过滤；应能对非授权设备私自联到内部网络的行为进行检查并有效阻断，对内部用户非授权联到外部网络的行为进行检查并有效阻断；应在关键网络节点处检测、防止或限制从外部、内部发起的网络攻击行为，并采取防护措施；应对网络中的用户行为和安全事件进行审计记录，审计记录的留存时间应符合法律法规规定。</w:t>
      </w:r>
    </w:p>
    <w:p w14:paraId="60075421">
      <w:pPr>
        <w:spacing w:line="360" w:lineRule="auto"/>
        <w:ind w:firstLine="480"/>
        <w:contextualSpacing/>
        <w:rPr>
          <w:rFonts w:hint="eastAsia" w:ascii="宋体" w:hAnsi="宋体" w:cs="宋体"/>
          <w:color w:val="000000"/>
          <w:kern w:val="0"/>
          <w:sz w:val="24"/>
        </w:rPr>
      </w:pPr>
      <w:r>
        <w:rPr>
          <w:rFonts w:hint="eastAsia" w:ascii="宋体" w:hAnsi="宋体" w:cs="宋体"/>
          <w:color w:val="000000"/>
          <w:kern w:val="0"/>
          <w:sz w:val="24"/>
        </w:rPr>
        <w:t>《中华人民共和国数据安全法》《中华人民共和国个人信息保护法》《关键信息基础设施安全保护条例》等法律法规的陆续颁布施行，对网络与数据的保密性、完整性、可用性以及个人信息处理活动的合规性提出了更高要求，进一步强化了网络运营者在网络边界防护、上网行为管控、安全审计与日志留存等方面的主体责任。</w:t>
      </w:r>
    </w:p>
    <w:p w14:paraId="14334CC2">
      <w:pPr>
        <w:spacing w:line="360" w:lineRule="auto"/>
        <w:ind w:firstLine="480"/>
        <w:contextualSpacing/>
        <w:rPr>
          <w:rFonts w:hint="eastAsia" w:ascii="宋体" w:hAnsi="宋体" w:cs="宋体"/>
          <w:color w:val="000000"/>
          <w:kern w:val="0"/>
          <w:sz w:val="24"/>
        </w:rPr>
      </w:pPr>
      <w:r>
        <w:rPr>
          <w:rFonts w:hint="eastAsia" w:ascii="宋体" w:hAnsi="宋体" w:cs="宋体"/>
          <w:color w:val="000000"/>
          <w:kern w:val="0"/>
          <w:sz w:val="24"/>
        </w:rPr>
        <w:t>《中华人民共和国网络安全法》、网络安全等级保护系列标准等法律法规和标准的陆续实施，及国家监管部门安全检查与执法力度的持续加强，奠定了网络边界安全防护与上网行为管理作为网络安全防护体系重要环节的地位。</w:t>
      </w:r>
    </w:p>
    <w:p w14:paraId="0F146EFE">
      <w:pPr>
        <w:spacing w:line="360" w:lineRule="auto"/>
        <w:ind w:firstLine="480"/>
        <w:contextualSpacing/>
        <w:rPr>
          <w:rFonts w:hint="eastAsia" w:ascii="宋体" w:hAnsi="宋体" w:cs="宋体"/>
          <w:color w:val="000000"/>
          <w:kern w:val="0"/>
          <w:sz w:val="24"/>
        </w:rPr>
      </w:pPr>
      <w:r>
        <w:rPr>
          <w:rFonts w:hint="eastAsia" w:ascii="宋体" w:hAnsi="宋体" w:cs="宋体"/>
          <w:color w:val="000000"/>
          <w:kern w:val="0"/>
          <w:sz w:val="24"/>
        </w:rPr>
        <w:t>本项目遵循《中华人民共和国网络安全法》与网络安全等级保护制度的相关规定，在符合GB/T 22239-2019等标准的基础上开展网络边界安全防护建设。通过部署两台防火墙，实现网络边界的安全隔离与精细化访问控制，抵御外部网络的攻击与入侵行为，防范病毒、木马等恶意代码的传播扩散；通过部署两台上网行为管理系统，实现对内部用户上网行为的识别、控制与审计，规范网络使用行为，防止带宽资源滥用与内部敏感信息泄露，并按照法规要求实现相关网络日志留存不少于六个月，为安全事件的追溯与取证提供依据。</w:t>
      </w:r>
    </w:p>
    <w:p w14:paraId="1DF2C8D0">
      <w:pPr>
        <w:spacing w:line="360" w:lineRule="auto"/>
        <w:ind w:firstLine="480"/>
        <w:contextualSpacing/>
        <w:rPr>
          <w:rFonts w:hint="eastAsia" w:ascii="宋体" w:hAnsi="宋体" w:cs="宋体"/>
          <w:color w:val="000000"/>
          <w:kern w:val="0"/>
          <w:sz w:val="24"/>
        </w:rPr>
      </w:pPr>
      <w:r>
        <w:rPr>
          <w:rFonts w:hint="eastAsia" w:ascii="宋体" w:hAnsi="宋体" w:cs="宋体"/>
          <w:color w:val="000000"/>
          <w:kern w:val="0"/>
          <w:sz w:val="24"/>
        </w:rPr>
        <w:t>建成后的项目能够形成覆盖网络边界防护、访问控制、入侵防范、恶意代码防范、上网行为审计与日志留存的多层次安全防护能力，确保网络系统安全稳定地运行，满足网络安全等级保护测评与行业监管部门合规检查的要求，全面提升本单位的网络安全防护水平与合规管理能力。</w:t>
      </w:r>
    </w:p>
    <w:p w14:paraId="060E926E">
      <w:pPr>
        <w:spacing w:line="360" w:lineRule="auto"/>
        <w:ind w:firstLine="480"/>
        <w:contextualSpacing/>
      </w:pPr>
      <w:r>
        <w:rPr>
          <w:rFonts w:hint="eastAsia" w:ascii="宋体" w:hAnsi="宋体" w:cs="宋体"/>
          <w:color w:val="000000"/>
          <w:kern w:val="0"/>
          <w:sz w:val="24"/>
        </w:rPr>
        <w:t>首都博物馆网络交换设备以华为为主，占整体网络设备数量的75%左右，华三占20%左右，尚有少量其他品牌，负载均衡为浪潮。原有安全相关设备清单如下：</w:t>
      </w:r>
    </w:p>
    <w:p w14:paraId="781448A5">
      <w:pPr>
        <w:spacing w:line="360" w:lineRule="auto"/>
        <w:ind w:firstLine="480"/>
        <w:contextualSpacing/>
        <w:rPr>
          <w:rFonts w:hint="eastAsia" w:ascii="宋体" w:hAnsi="宋体" w:cs="宋体"/>
          <w:color w:val="000000"/>
          <w:kern w:val="0"/>
          <w:sz w:val="24"/>
        </w:rPr>
      </w:pP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4"/>
        <w:gridCol w:w="2172"/>
        <w:gridCol w:w="1192"/>
        <w:gridCol w:w="2375"/>
        <w:gridCol w:w="1653"/>
      </w:tblGrid>
      <w:tr w14:paraId="0BBCD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4" w:type="dxa"/>
          </w:tcPr>
          <w:p w14:paraId="3D33D51B">
            <w:pPr>
              <w:spacing w:line="360" w:lineRule="auto"/>
              <w:contextualSpacing/>
              <w:jc w:val="center"/>
              <w:rPr>
                <w:rFonts w:hint="eastAsia" w:ascii="宋体" w:hAnsi="宋体" w:cs="宋体"/>
                <w:color w:val="000000"/>
                <w:kern w:val="0"/>
                <w:szCs w:val="21"/>
              </w:rPr>
            </w:pPr>
            <w:r>
              <w:rPr>
                <w:rFonts w:hint="eastAsia" w:ascii="宋体" w:hAnsi="宋体" w:cs="宋体"/>
                <w:color w:val="000000"/>
                <w:kern w:val="0"/>
                <w:szCs w:val="21"/>
              </w:rPr>
              <w:t>序号</w:t>
            </w:r>
          </w:p>
        </w:tc>
        <w:tc>
          <w:tcPr>
            <w:tcW w:w="2172" w:type="dxa"/>
          </w:tcPr>
          <w:p w14:paraId="08834DB2">
            <w:pPr>
              <w:spacing w:line="360" w:lineRule="auto"/>
              <w:contextualSpacing/>
              <w:jc w:val="center"/>
              <w:rPr>
                <w:rFonts w:hint="eastAsia" w:ascii="宋体" w:hAnsi="宋体" w:cs="宋体"/>
                <w:color w:val="000000"/>
                <w:kern w:val="0"/>
                <w:szCs w:val="21"/>
              </w:rPr>
            </w:pPr>
            <w:r>
              <w:rPr>
                <w:rFonts w:hint="eastAsia" w:ascii="宋体" w:hAnsi="宋体" w:cs="宋体"/>
                <w:color w:val="000000"/>
                <w:kern w:val="0"/>
                <w:szCs w:val="21"/>
              </w:rPr>
              <w:t>设备名称</w:t>
            </w:r>
          </w:p>
        </w:tc>
        <w:tc>
          <w:tcPr>
            <w:tcW w:w="1192" w:type="dxa"/>
          </w:tcPr>
          <w:p w14:paraId="304853D2">
            <w:pPr>
              <w:spacing w:line="360" w:lineRule="auto"/>
              <w:contextualSpacing/>
              <w:jc w:val="center"/>
              <w:rPr>
                <w:rFonts w:hint="eastAsia" w:ascii="宋体" w:hAnsi="宋体" w:cs="宋体"/>
                <w:color w:val="000000"/>
                <w:kern w:val="0"/>
                <w:szCs w:val="21"/>
              </w:rPr>
            </w:pPr>
            <w:r>
              <w:rPr>
                <w:rFonts w:hint="eastAsia" w:ascii="宋体" w:hAnsi="宋体" w:cs="宋体"/>
                <w:color w:val="000000"/>
                <w:kern w:val="0"/>
                <w:szCs w:val="21"/>
              </w:rPr>
              <w:t>厂商</w:t>
            </w:r>
          </w:p>
        </w:tc>
        <w:tc>
          <w:tcPr>
            <w:tcW w:w="2375" w:type="dxa"/>
          </w:tcPr>
          <w:p w14:paraId="61C474EE">
            <w:pPr>
              <w:spacing w:line="360" w:lineRule="auto"/>
              <w:contextualSpacing/>
              <w:jc w:val="center"/>
              <w:rPr>
                <w:rFonts w:hint="eastAsia" w:ascii="宋体" w:hAnsi="宋体" w:cs="宋体"/>
                <w:color w:val="000000"/>
                <w:kern w:val="0"/>
                <w:szCs w:val="21"/>
              </w:rPr>
            </w:pPr>
            <w:r>
              <w:rPr>
                <w:rFonts w:hint="eastAsia" w:ascii="宋体" w:hAnsi="宋体" w:cs="宋体"/>
                <w:color w:val="000000"/>
                <w:kern w:val="0"/>
                <w:szCs w:val="21"/>
              </w:rPr>
              <w:t>设备型号</w:t>
            </w:r>
          </w:p>
        </w:tc>
        <w:tc>
          <w:tcPr>
            <w:tcW w:w="1653" w:type="dxa"/>
          </w:tcPr>
          <w:p w14:paraId="48C6BFE7">
            <w:pPr>
              <w:spacing w:line="360" w:lineRule="auto"/>
              <w:contextualSpacing/>
              <w:jc w:val="center"/>
              <w:rPr>
                <w:rFonts w:hint="eastAsia" w:ascii="宋体" w:hAnsi="宋体" w:cs="宋体"/>
                <w:color w:val="000000"/>
                <w:kern w:val="0"/>
                <w:szCs w:val="21"/>
              </w:rPr>
            </w:pPr>
            <w:r>
              <w:rPr>
                <w:rFonts w:hint="eastAsia" w:ascii="宋体" w:hAnsi="宋体" w:cs="宋体"/>
                <w:color w:val="000000"/>
                <w:kern w:val="0"/>
                <w:szCs w:val="21"/>
              </w:rPr>
              <w:t>设备状态</w:t>
            </w:r>
          </w:p>
        </w:tc>
      </w:tr>
      <w:tr w14:paraId="77F58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4" w:type="dxa"/>
          </w:tcPr>
          <w:p w14:paraId="6726D5E3">
            <w:pPr>
              <w:spacing w:line="360" w:lineRule="auto"/>
              <w:contextualSpacing/>
              <w:jc w:val="center"/>
              <w:rPr>
                <w:rFonts w:hint="eastAsia" w:ascii="宋体" w:hAnsi="宋体" w:cs="宋体"/>
                <w:color w:val="000000"/>
                <w:kern w:val="0"/>
                <w:szCs w:val="21"/>
              </w:rPr>
            </w:pPr>
            <w:r>
              <w:rPr>
                <w:rFonts w:hint="eastAsia" w:ascii="宋体" w:hAnsi="宋体" w:cs="宋体"/>
                <w:color w:val="000000"/>
                <w:kern w:val="0"/>
                <w:szCs w:val="21"/>
              </w:rPr>
              <w:t>1</w:t>
            </w:r>
          </w:p>
        </w:tc>
        <w:tc>
          <w:tcPr>
            <w:tcW w:w="2172" w:type="dxa"/>
          </w:tcPr>
          <w:p w14:paraId="57E85CF9">
            <w:pPr>
              <w:spacing w:line="360" w:lineRule="auto"/>
              <w:contextualSpacing/>
              <w:jc w:val="center"/>
              <w:rPr>
                <w:rFonts w:hint="eastAsia" w:ascii="宋体" w:hAnsi="宋体" w:cs="宋体"/>
                <w:color w:val="000000"/>
                <w:kern w:val="0"/>
                <w:szCs w:val="21"/>
              </w:rPr>
            </w:pPr>
            <w:r>
              <w:rPr>
                <w:rFonts w:hint="eastAsia" w:ascii="宋体" w:hAnsi="宋体" w:cs="宋体"/>
                <w:color w:val="000000"/>
                <w:kern w:val="0"/>
                <w:szCs w:val="21"/>
              </w:rPr>
              <w:t>深信服NGAF（主）</w:t>
            </w:r>
          </w:p>
        </w:tc>
        <w:tc>
          <w:tcPr>
            <w:tcW w:w="1192" w:type="dxa"/>
          </w:tcPr>
          <w:p w14:paraId="0843B1CC">
            <w:pPr>
              <w:spacing w:line="360" w:lineRule="auto"/>
              <w:contextualSpacing/>
              <w:jc w:val="center"/>
              <w:rPr>
                <w:rFonts w:hint="eastAsia" w:ascii="宋体" w:hAnsi="宋体" w:cs="宋体"/>
                <w:color w:val="000000"/>
                <w:kern w:val="0"/>
                <w:szCs w:val="21"/>
              </w:rPr>
            </w:pPr>
            <w:r>
              <w:rPr>
                <w:rFonts w:hint="eastAsia" w:ascii="宋体" w:hAnsi="宋体" w:cs="宋体"/>
                <w:color w:val="000000"/>
                <w:kern w:val="0"/>
                <w:szCs w:val="21"/>
              </w:rPr>
              <w:t>深信服</w:t>
            </w:r>
          </w:p>
        </w:tc>
        <w:tc>
          <w:tcPr>
            <w:tcW w:w="2375" w:type="dxa"/>
          </w:tcPr>
          <w:p w14:paraId="2808A3D2">
            <w:pPr>
              <w:spacing w:line="360" w:lineRule="auto"/>
              <w:contextualSpacing/>
              <w:jc w:val="center"/>
              <w:rPr>
                <w:rFonts w:hint="eastAsia" w:ascii="宋体" w:hAnsi="宋体" w:cs="宋体"/>
                <w:color w:val="000000"/>
                <w:kern w:val="0"/>
                <w:szCs w:val="21"/>
              </w:rPr>
            </w:pPr>
            <w:r>
              <w:rPr>
                <w:rFonts w:hint="eastAsia" w:ascii="宋体" w:hAnsi="宋体" w:cs="宋体"/>
                <w:color w:val="000000"/>
                <w:kern w:val="0"/>
                <w:szCs w:val="21"/>
              </w:rPr>
              <w:t>VPBJ-4505/NGAF 8.0.5</w:t>
            </w:r>
          </w:p>
        </w:tc>
        <w:tc>
          <w:tcPr>
            <w:tcW w:w="1653" w:type="dxa"/>
          </w:tcPr>
          <w:p w14:paraId="6E81786B">
            <w:pPr>
              <w:spacing w:line="360" w:lineRule="auto"/>
              <w:contextualSpacing/>
              <w:jc w:val="center"/>
              <w:rPr>
                <w:rFonts w:hint="eastAsia" w:ascii="宋体" w:hAnsi="宋体" w:cs="宋体"/>
                <w:color w:val="000000"/>
                <w:kern w:val="0"/>
                <w:szCs w:val="21"/>
              </w:rPr>
            </w:pPr>
            <w:r>
              <w:rPr>
                <w:rFonts w:hint="eastAsia" w:ascii="宋体" w:hAnsi="宋体" w:cs="宋体"/>
                <w:color w:val="000000"/>
                <w:kern w:val="0"/>
                <w:szCs w:val="21"/>
              </w:rPr>
              <w:t>在线</w:t>
            </w:r>
          </w:p>
        </w:tc>
      </w:tr>
      <w:tr w14:paraId="29C3F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4" w:type="dxa"/>
          </w:tcPr>
          <w:p w14:paraId="210F573E">
            <w:pPr>
              <w:spacing w:line="360" w:lineRule="auto"/>
              <w:contextualSpacing/>
              <w:jc w:val="center"/>
              <w:rPr>
                <w:rFonts w:hint="eastAsia" w:ascii="宋体" w:hAnsi="宋体" w:cs="宋体"/>
                <w:color w:val="000000"/>
                <w:kern w:val="0"/>
                <w:szCs w:val="21"/>
              </w:rPr>
            </w:pPr>
            <w:r>
              <w:rPr>
                <w:rFonts w:hint="eastAsia" w:ascii="宋体" w:hAnsi="宋体" w:cs="宋体"/>
                <w:color w:val="000000"/>
                <w:kern w:val="0"/>
                <w:szCs w:val="21"/>
              </w:rPr>
              <w:t>2</w:t>
            </w:r>
          </w:p>
        </w:tc>
        <w:tc>
          <w:tcPr>
            <w:tcW w:w="2172" w:type="dxa"/>
          </w:tcPr>
          <w:p w14:paraId="6492B3F9">
            <w:pPr>
              <w:spacing w:line="360" w:lineRule="auto"/>
              <w:contextualSpacing/>
              <w:jc w:val="center"/>
              <w:rPr>
                <w:rFonts w:hint="eastAsia" w:ascii="宋体" w:hAnsi="宋体" w:cs="宋体"/>
                <w:color w:val="000000"/>
                <w:kern w:val="0"/>
                <w:szCs w:val="21"/>
              </w:rPr>
            </w:pPr>
            <w:r>
              <w:rPr>
                <w:rFonts w:hint="eastAsia" w:ascii="宋体" w:hAnsi="宋体" w:cs="宋体"/>
                <w:color w:val="000000"/>
                <w:kern w:val="0"/>
                <w:szCs w:val="21"/>
              </w:rPr>
              <w:t>深信服NGAF（备）</w:t>
            </w:r>
          </w:p>
        </w:tc>
        <w:tc>
          <w:tcPr>
            <w:tcW w:w="1192" w:type="dxa"/>
          </w:tcPr>
          <w:p w14:paraId="6B0F381D">
            <w:pPr>
              <w:spacing w:line="360" w:lineRule="auto"/>
              <w:contextualSpacing/>
              <w:jc w:val="center"/>
              <w:rPr>
                <w:rFonts w:hint="eastAsia" w:ascii="宋体" w:hAnsi="宋体" w:cs="宋体"/>
                <w:color w:val="000000"/>
                <w:kern w:val="0"/>
                <w:szCs w:val="21"/>
              </w:rPr>
            </w:pPr>
            <w:r>
              <w:rPr>
                <w:rFonts w:hint="eastAsia" w:ascii="宋体" w:hAnsi="宋体" w:cs="宋体"/>
                <w:color w:val="000000"/>
                <w:kern w:val="0"/>
                <w:szCs w:val="21"/>
              </w:rPr>
              <w:t>深信服</w:t>
            </w:r>
          </w:p>
        </w:tc>
        <w:tc>
          <w:tcPr>
            <w:tcW w:w="2375" w:type="dxa"/>
          </w:tcPr>
          <w:p w14:paraId="41E89683">
            <w:pPr>
              <w:spacing w:line="360" w:lineRule="auto"/>
              <w:contextualSpacing/>
              <w:jc w:val="center"/>
              <w:rPr>
                <w:rFonts w:hint="eastAsia" w:ascii="宋体" w:hAnsi="宋体" w:cs="宋体"/>
                <w:color w:val="000000"/>
                <w:kern w:val="0"/>
                <w:szCs w:val="21"/>
              </w:rPr>
            </w:pPr>
            <w:r>
              <w:rPr>
                <w:rFonts w:hint="eastAsia" w:ascii="宋体" w:hAnsi="宋体" w:cs="宋体"/>
                <w:color w:val="000000"/>
                <w:kern w:val="0"/>
                <w:szCs w:val="21"/>
              </w:rPr>
              <w:t>VPBJ-4505/NGAF 8.0.5</w:t>
            </w:r>
          </w:p>
        </w:tc>
        <w:tc>
          <w:tcPr>
            <w:tcW w:w="1653" w:type="dxa"/>
          </w:tcPr>
          <w:p w14:paraId="12E301AD">
            <w:pPr>
              <w:spacing w:line="360" w:lineRule="auto"/>
              <w:contextualSpacing/>
              <w:jc w:val="center"/>
              <w:rPr>
                <w:rFonts w:hint="eastAsia" w:ascii="宋体" w:hAnsi="宋体" w:cs="宋体"/>
                <w:color w:val="000000"/>
                <w:kern w:val="0"/>
                <w:szCs w:val="21"/>
              </w:rPr>
            </w:pPr>
            <w:r>
              <w:rPr>
                <w:rFonts w:hint="eastAsia" w:ascii="宋体" w:hAnsi="宋体" w:cs="宋体"/>
                <w:color w:val="000000"/>
                <w:kern w:val="0"/>
                <w:szCs w:val="21"/>
              </w:rPr>
              <w:t>在线</w:t>
            </w:r>
          </w:p>
        </w:tc>
      </w:tr>
      <w:tr w14:paraId="0743E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4" w:type="dxa"/>
          </w:tcPr>
          <w:p w14:paraId="5D841A36">
            <w:pPr>
              <w:spacing w:line="360" w:lineRule="auto"/>
              <w:contextualSpacing/>
              <w:jc w:val="center"/>
              <w:rPr>
                <w:rFonts w:hint="eastAsia" w:ascii="宋体" w:hAnsi="宋体" w:cs="宋体"/>
                <w:color w:val="000000"/>
                <w:kern w:val="0"/>
                <w:szCs w:val="21"/>
              </w:rPr>
            </w:pPr>
            <w:r>
              <w:rPr>
                <w:rFonts w:hint="eastAsia" w:ascii="宋体" w:hAnsi="宋体" w:cs="宋体"/>
                <w:color w:val="000000"/>
                <w:kern w:val="0"/>
                <w:szCs w:val="21"/>
              </w:rPr>
              <w:t>3</w:t>
            </w:r>
          </w:p>
        </w:tc>
        <w:tc>
          <w:tcPr>
            <w:tcW w:w="2172" w:type="dxa"/>
          </w:tcPr>
          <w:p w14:paraId="2FEE810E">
            <w:pPr>
              <w:spacing w:line="360" w:lineRule="auto"/>
              <w:contextualSpacing/>
              <w:jc w:val="center"/>
              <w:rPr>
                <w:rFonts w:hint="eastAsia" w:ascii="宋体" w:hAnsi="宋体" w:cs="宋体"/>
                <w:color w:val="000000"/>
                <w:kern w:val="0"/>
                <w:szCs w:val="21"/>
              </w:rPr>
            </w:pPr>
            <w:r>
              <w:rPr>
                <w:rFonts w:hint="eastAsia" w:ascii="宋体" w:hAnsi="宋体" w:cs="宋体"/>
                <w:color w:val="000000"/>
                <w:kern w:val="0"/>
                <w:szCs w:val="21"/>
              </w:rPr>
              <w:t>深信for AC（主控）</w:t>
            </w:r>
          </w:p>
        </w:tc>
        <w:tc>
          <w:tcPr>
            <w:tcW w:w="1192" w:type="dxa"/>
          </w:tcPr>
          <w:p w14:paraId="6BD9BE17">
            <w:pPr>
              <w:spacing w:line="360" w:lineRule="auto"/>
              <w:contextualSpacing/>
              <w:jc w:val="center"/>
              <w:rPr>
                <w:rFonts w:hint="eastAsia" w:ascii="宋体" w:hAnsi="宋体" w:cs="宋体"/>
                <w:color w:val="000000"/>
                <w:kern w:val="0"/>
                <w:szCs w:val="21"/>
              </w:rPr>
            </w:pPr>
            <w:r>
              <w:rPr>
                <w:rFonts w:hint="eastAsia" w:ascii="宋体" w:hAnsi="宋体" w:cs="宋体"/>
                <w:color w:val="000000"/>
                <w:kern w:val="0"/>
                <w:szCs w:val="21"/>
              </w:rPr>
              <w:t>深信服</w:t>
            </w:r>
          </w:p>
        </w:tc>
        <w:tc>
          <w:tcPr>
            <w:tcW w:w="2375" w:type="dxa"/>
          </w:tcPr>
          <w:p w14:paraId="1B5E678D">
            <w:pPr>
              <w:spacing w:line="360" w:lineRule="auto"/>
              <w:contextualSpacing/>
              <w:jc w:val="center"/>
              <w:rPr>
                <w:rFonts w:hint="eastAsia" w:ascii="宋体" w:hAnsi="宋体" w:cs="宋体"/>
                <w:color w:val="000000"/>
                <w:kern w:val="0"/>
                <w:szCs w:val="21"/>
              </w:rPr>
            </w:pPr>
            <w:r>
              <w:rPr>
                <w:rFonts w:hint="eastAsia" w:ascii="宋体" w:hAnsi="宋体" w:cs="宋体"/>
                <w:color w:val="000000"/>
                <w:kern w:val="0"/>
                <w:szCs w:val="21"/>
              </w:rPr>
              <w:t>ADBJ-2400/AC 12.0.7</w:t>
            </w:r>
          </w:p>
        </w:tc>
        <w:tc>
          <w:tcPr>
            <w:tcW w:w="1653" w:type="dxa"/>
          </w:tcPr>
          <w:p w14:paraId="0FB754FB">
            <w:pPr>
              <w:spacing w:line="360" w:lineRule="auto"/>
              <w:contextualSpacing/>
              <w:jc w:val="center"/>
              <w:rPr>
                <w:rFonts w:hint="eastAsia" w:ascii="宋体" w:hAnsi="宋体" w:cs="宋体"/>
                <w:color w:val="000000"/>
                <w:kern w:val="0"/>
                <w:szCs w:val="21"/>
              </w:rPr>
            </w:pPr>
            <w:r>
              <w:rPr>
                <w:rFonts w:hint="eastAsia" w:ascii="宋体" w:hAnsi="宋体" w:cs="宋体"/>
                <w:color w:val="000000"/>
                <w:kern w:val="0"/>
                <w:szCs w:val="21"/>
              </w:rPr>
              <w:t>在线</w:t>
            </w:r>
          </w:p>
        </w:tc>
      </w:tr>
      <w:tr w14:paraId="7A847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4" w:type="dxa"/>
          </w:tcPr>
          <w:p w14:paraId="5267305D">
            <w:pPr>
              <w:spacing w:line="360" w:lineRule="auto"/>
              <w:contextualSpacing/>
              <w:jc w:val="center"/>
              <w:rPr>
                <w:rFonts w:hint="eastAsia" w:ascii="宋体" w:hAnsi="宋体" w:cs="宋体"/>
                <w:color w:val="000000"/>
                <w:kern w:val="0"/>
                <w:szCs w:val="21"/>
              </w:rPr>
            </w:pPr>
            <w:r>
              <w:rPr>
                <w:rFonts w:hint="eastAsia" w:ascii="宋体" w:hAnsi="宋体" w:cs="宋体"/>
                <w:color w:val="000000"/>
                <w:kern w:val="0"/>
                <w:szCs w:val="21"/>
              </w:rPr>
              <w:t>4</w:t>
            </w:r>
          </w:p>
        </w:tc>
        <w:tc>
          <w:tcPr>
            <w:tcW w:w="2172" w:type="dxa"/>
          </w:tcPr>
          <w:p w14:paraId="5BB74BAE">
            <w:pPr>
              <w:spacing w:line="360" w:lineRule="auto"/>
              <w:contextualSpacing/>
              <w:jc w:val="center"/>
              <w:rPr>
                <w:rFonts w:hint="eastAsia" w:ascii="宋体" w:hAnsi="宋体" w:cs="宋体"/>
                <w:color w:val="000000"/>
                <w:kern w:val="0"/>
                <w:szCs w:val="21"/>
              </w:rPr>
            </w:pPr>
            <w:r>
              <w:rPr>
                <w:rFonts w:hint="eastAsia" w:ascii="宋体" w:hAnsi="宋体" w:cs="宋体"/>
                <w:color w:val="000000"/>
                <w:kern w:val="0"/>
                <w:szCs w:val="21"/>
              </w:rPr>
              <w:t>深信for AC（备）</w:t>
            </w:r>
          </w:p>
        </w:tc>
        <w:tc>
          <w:tcPr>
            <w:tcW w:w="1192" w:type="dxa"/>
          </w:tcPr>
          <w:p w14:paraId="21DF41A2">
            <w:pPr>
              <w:spacing w:line="360" w:lineRule="auto"/>
              <w:contextualSpacing/>
              <w:jc w:val="center"/>
              <w:rPr>
                <w:rFonts w:hint="eastAsia" w:ascii="宋体" w:hAnsi="宋体" w:cs="宋体"/>
                <w:color w:val="000000"/>
                <w:kern w:val="0"/>
                <w:szCs w:val="21"/>
              </w:rPr>
            </w:pPr>
            <w:r>
              <w:rPr>
                <w:rFonts w:hint="eastAsia" w:ascii="宋体" w:hAnsi="宋体" w:cs="宋体"/>
                <w:color w:val="000000"/>
                <w:kern w:val="0"/>
                <w:szCs w:val="21"/>
              </w:rPr>
              <w:t>深信服</w:t>
            </w:r>
          </w:p>
        </w:tc>
        <w:tc>
          <w:tcPr>
            <w:tcW w:w="2375" w:type="dxa"/>
          </w:tcPr>
          <w:p w14:paraId="0CE59B27">
            <w:pPr>
              <w:spacing w:line="360" w:lineRule="auto"/>
              <w:contextualSpacing/>
              <w:jc w:val="center"/>
              <w:rPr>
                <w:rFonts w:hint="eastAsia" w:ascii="宋体" w:hAnsi="宋体" w:cs="宋体"/>
                <w:color w:val="000000"/>
                <w:kern w:val="0"/>
                <w:szCs w:val="21"/>
              </w:rPr>
            </w:pPr>
            <w:r>
              <w:rPr>
                <w:rFonts w:hint="eastAsia" w:ascii="宋体" w:hAnsi="宋体" w:cs="宋体"/>
                <w:color w:val="000000"/>
                <w:kern w:val="0"/>
                <w:szCs w:val="21"/>
              </w:rPr>
              <w:t>ADBJ-2400/AC 12.0.7</w:t>
            </w:r>
          </w:p>
        </w:tc>
        <w:tc>
          <w:tcPr>
            <w:tcW w:w="1653" w:type="dxa"/>
          </w:tcPr>
          <w:p w14:paraId="5F7DDC97">
            <w:pPr>
              <w:spacing w:line="360" w:lineRule="auto"/>
              <w:contextualSpacing/>
              <w:jc w:val="center"/>
              <w:rPr>
                <w:rFonts w:hint="eastAsia" w:ascii="宋体" w:hAnsi="宋体" w:cs="宋体"/>
                <w:color w:val="000000"/>
                <w:kern w:val="0"/>
                <w:szCs w:val="21"/>
              </w:rPr>
            </w:pPr>
            <w:r>
              <w:rPr>
                <w:rFonts w:hint="eastAsia" w:ascii="宋体" w:hAnsi="宋体" w:cs="宋体"/>
                <w:color w:val="000000"/>
                <w:kern w:val="0"/>
                <w:szCs w:val="21"/>
              </w:rPr>
              <w:t>在线</w:t>
            </w:r>
          </w:p>
        </w:tc>
      </w:tr>
    </w:tbl>
    <w:p w14:paraId="4752CA95">
      <w:pPr>
        <w:spacing w:line="360" w:lineRule="auto"/>
        <w:ind w:firstLine="480"/>
        <w:contextualSpacing/>
        <w:rPr>
          <w:rFonts w:hint="eastAsia" w:ascii="宋体" w:hAnsi="宋体" w:cs="宋体"/>
          <w:color w:val="000000"/>
          <w:kern w:val="0"/>
          <w:sz w:val="24"/>
        </w:rPr>
      </w:pPr>
    </w:p>
    <w:p w14:paraId="4E328E2B">
      <w:pPr>
        <w:spacing w:line="300" w:lineRule="auto"/>
        <w:contextualSpacing/>
        <w:jc w:val="center"/>
        <w:rPr>
          <w:sz w:val="24"/>
        </w:rPr>
      </w:pPr>
    </w:p>
    <w:p w14:paraId="0484F1E0">
      <w:pPr>
        <w:spacing w:line="300" w:lineRule="auto"/>
        <w:rPr>
          <w:sz w:val="24"/>
        </w:rPr>
      </w:pPr>
    </w:p>
    <w:p w14:paraId="7B3FC137">
      <w:pPr>
        <w:pStyle w:val="3"/>
        <w:tabs>
          <w:tab w:val="left" w:pos="709"/>
        </w:tabs>
        <w:ind w:firstLine="482"/>
        <w:jc w:val="both"/>
        <w:rPr>
          <w:rFonts w:hint="eastAsia" w:asciiTheme="majorEastAsia" w:hAnsiTheme="majorEastAsia" w:eastAsiaTheme="majorEastAsia" w:cstheme="majorEastAsia"/>
        </w:rPr>
      </w:pPr>
      <w:bookmarkStart w:id="690" w:name="_Toc267"/>
      <w:bookmarkStart w:id="691" w:name="_Toc19519"/>
      <w:r>
        <w:rPr>
          <w:rFonts w:hint="eastAsia" w:asciiTheme="majorEastAsia" w:hAnsiTheme="majorEastAsia" w:eastAsiaTheme="majorEastAsia" w:cstheme="majorEastAsia"/>
        </w:rPr>
        <w:t>二、商务要求</w:t>
      </w:r>
      <w:bookmarkEnd w:id="690"/>
      <w:bookmarkEnd w:id="691"/>
    </w:p>
    <w:p w14:paraId="57E44694">
      <w:pPr>
        <w:spacing w:line="360" w:lineRule="auto"/>
        <w:ind w:firstLine="480" w:firstLineChars="200"/>
        <w:contextualSpacing/>
        <w:rPr>
          <w:sz w:val="24"/>
        </w:rPr>
      </w:pPr>
      <w:r>
        <w:rPr>
          <w:sz w:val="24"/>
        </w:rPr>
        <w:t>1.交付期限</w:t>
      </w:r>
      <w:r>
        <w:rPr>
          <w:rFonts w:hint="eastAsia"/>
          <w:sz w:val="24"/>
        </w:rPr>
        <w:t>：合同签订后30日内完成全部货物供货、安装、调试并通过甲方验收。</w:t>
      </w:r>
    </w:p>
    <w:p w14:paraId="6B746F4F">
      <w:pPr>
        <w:spacing w:line="360" w:lineRule="auto"/>
        <w:ind w:firstLine="720" w:firstLineChars="300"/>
        <w:contextualSpacing/>
        <w:rPr>
          <w:sz w:val="24"/>
        </w:rPr>
      </w:pPr>
      <w:r>
        <w:rPr>
          <w:rFonts w:hint="eastAsia"/>
          <w:sz w:val="24"/>
        </w:rPr>
        <w:t>交付</w:t>
      </w:r>
      <w:r>
        <w:rPr>
          <w:sz w:val="24"/>
        </w:rPr>
        <w:t>地点</w:t>
      </w:r>
      <w:r>
        <w:rPr>
          <w:rFonts w:hint="eastAsia"/>
          <w:sz w:val="24"/>
        </w:rPr>
        <w:t>：甲方指定地点。</w:t>
      </w:r>
    </w:p>
    <w:p w14:paraId="6CDF17D7">
      <w:pPr>
        <w:spacing w:line="360" w:lineRule="auto"/>
        <w:ind w:firstLine="480" w:firstLineChars="200"/>
        <w:contextualSpacing/>
        <w:rPr>
          <w:sz w:val="24"/>
        </w:rPr>
      </w:pPr>
      <w:r>
        <w:rPr>
          <w:rFonts w:hint="eastAsia"/>
          <w:sz w:val="24"/>
        </w:rPr>
        <w:t>2.合同期限：</w:t>
      </w:r>
      <w:r>
        <w:rPr>
          <w:sz w:val="24"/>
        </w:rPr>
        <w:t>自合同签署之日起至项目验收通过止</w:t>
      </w:r>
      <w:r>
        <w:rPr>
          <w:rFonts w:hint="eastAsia"/>
          <w:sz w:val="24"/>
        </w:rPr>
        <w:t>。</w:t>
      </w:r>
    </w:p>
    <w:p w14:paraId="45A293E8">
      <w:pPr>
        <w:spacing w:line="360" w:lineRule="auto"/>
        <w:ind w:firstLine="480" w:firstLineChars="200"/>
        <w:contextualSpacing/>
        <w:rPr>
          <w:sz w:val="24"/>
        </w:rPr>
      </w:pPr>
      <w:r>
        <w:rPr>
          <w:rFonts w:hint="eastAsia"/>
          <w:sz w:val="24"/>
        </w:rPr>
        <w:t>3</w:t>
      </w:r>
      <w:r>
        <w:rPr>
          <w:sz w:val="24"/>
        </w:rPr>
        <w:t>.</w:t>
      </w:r>
      <w:r>
        <w:rPr>
          <w:rFonts w:hint="eastAsia"/>
          <w:sz w:val="24"/>
        </w:rPr>
        <w:t>设备质保</w:t>
      </w:r>
      <w:r>
        <w:rPr>
          <w:sz w:val="24"/>
        </w:rPr>
        <w:t>服务（质保期）</w:t>
      </w:r>
    </w:p>
    <w:p w14:paraId="09110E6A">
      <w:pPr>
        <w:spacing w:line="360" w:lineRule="auto"/>
        <w:ind w:firstLine="480"/>
        <w:contextualSpacing/>
        <w:rPr>
          <w:sz w:val="24"/>
        </w:rPr>
      </w:pPr>
      <w:r>
        <w:rPr>
          <w:rFonts w:hint="eastAsia"/>
          <w:sz w:val="24"/>
        </w:rPr>
        <w:t>（1）供应商提供所投货物产品3年的原厂质保。</w:t>
      </w:r>
    </w:p>
    <w:p w14:paraId="6E62B7E5">
      <w:pPr>
        <w:spacing w:line="360" w:lineRule="auto"/>
        <w:ind w:firstLine="480"/>
        <w:rPr>
          <w:sz w:val="24"/>
        </w:rPr>
      </w:pPr>
      <w:r>
        <w:rPr>
          <w:rFonts w:hint="eastAsia"/>
          <w:sz w:val="24"/>
        </w:rPr>
        <w:t>（2）供应商必须按照采购合同的有关约定，提供完整的货物技术文档资料、使用说明、操作手册等。</w:t>
      </w:r>
    </w:p>
    <w:p w14:paraId="5C35BFA8">
      <w:pPr>
        <w:spacing w:line="360" w:lineRule="auto"/>
        <w:ind w:firstLine="480"/>
        <w:rPr>
          <w:sz w:val="24"/>
        </w:rPr>
      </w:pPr>
      <w:r>
        <w:rPr>
          <w:rFonts w:hint="eastAsia"/>
          <w:sz w:val="24"/>
        </w:rPr>
        <w:t>（3）供应商应根据采购人的需要，按服务要求派专人到采购人处进行现场技术介绍与答疑。质保期结束前，需要供应商工程师和采购人代表进行一次全面检查，任何缺陷必须由采购人负责修理，在修理之后，供应商应将缺陷原因、修理内容等报告给采购人。所有服务费用包含在本次报价中。设备提供终身维修服务，质保期外当系统设备出现故障时，维修、更换故障设备按低于当时市场价格收取费用。</w:t>
      </w:r>
    </w:p>
    <w:p w14:paraId="1506666D">
      <w:pPr>
        <w:spacing w:line="360" w:lineRule="auto"/>
        <w:ind w:firstLine="480"/>
        <w:rPr>
          <w:sz w:val="24"/>
        </w:rPr>
      </w:pPr>
      <w:r>
        <w:rPr>
          <w:rFonts w:hint="eastAsia"/>
          <w:sz w:val="24"/>
        </w:rPr>
        <w:t>（4）供应商必须承诺在质保期内提供所投产品原厂商维保服务（质保服务含原厂硬件保修、软件升级维服务）；质保期内提供所投产品7×24小时原厂商电话及上门服务支持；提供所投产品原厂工程师实施安装调试；提供所投产品原厂商使用培训课程；当客户使用产品过程中出现一般故障，联系原厂商在2小时内响应；当客户的网络或系统出现紧急故障，无法判断直接原因时，原厂商工程师协助客户进行现场的检查和排除故障。</w:t>
      </w:r>
    </w:p>
    <w:p w14:paraId="319427A2">
      <w:pPr>
        <w:spacing w:line="360" w:lineRule="auto"/>
        <w:ind w:firstLine="480"/>
        <w:rPr>
          <w:sz w:val="24"/>
        </w:rPr>
      </w:pPr>
      <w:r>
        <w:rPr>
          <w:rFonts w:hint="eastAsia"/>
          <w:sz w:val="24"/>
        </w:rPr>
        <w:t>（5）供应商应负责培训用户维护人员，使维护工作人员能掌握设备使用、配置、软件维护技能，具备排除一般的系统故障的能力。用户有权复制供应商提供的各种技术资料，作为维护管理用。培训内容（要求有培训大纲）包括以下几个方面：为维护及使用工作所必须的相关文件的讲解；软硬件一般故障处理；相关系统的日常维护方法。</w:t>
      </w:r>
    </w:p>
    <w:p w14:paraId="1BC148FF">
      <w:pPr>
        <w:spacing w:line="360" w:lineRule="auto"/>
        <w:ind w:firstLine="480"/>
        <w:rPr>
          <w:sz w:val="24"/>
        </w:rPr>
      </w:pPr>
      <w:r>
        <w:rPr>
          <w:rFonts w:hint="eastAsia"/>
          <w:sz w:val="24"/>
        </w:rPr>
        <w:t>4</w:t>
      </w:r>
      <w:r>
        <w:rPr>
          <w:sz w:val="24"/>
        </w:rPr>
        <w:t>.</w:t>
      </w:r>
      <w:r>
        <w:rPr>
          <w:rFonts w:hint="eastAsia"/>
          <w:sz w:val="24"/>
        </w:rPr>
        <w:t>其他费用</w:t>
      </w:r>
    </w:p>
    <w:p w14:paraId="611A1BA0">
      <w:pPr>
        <w:spacing w:line="360" w:lineRule="auto"/>
        <w:ind w:firstLine="480"/>
        <w:rPr>
          <w:sz w:val="24"/>
        </w:rPr>
      </w:pPr>
      <w:r>
        <w:rPr>
          <w:rFonts w:hint="eastAsia"/>
          <w:sz w:val="24"/>
        </w:rPr>
        <w:t>供货商承担质保期内的技术服务及技术支持费用，包括但不限于运输、安装、调试、验收合格交付使用之前及保修范围内产生的相关费用。</w:t>
      </w:r>
    </w:p>
    <w:p w14:paraId="41A2C3C8">
      <w:pPr>
        <w:pStyle w:val="3"/>
        <w:tabs>
          <w:tab w:val="left" w:pos="709"/>
        </w:tabs>
        <w:ind w:firstLine="482"/>
      </w:pPr>
      <w:bookmarkStart w:id="692" w:name="_Toc21948"/>
      <w:bookmarkStart w:id="693" w:name="_Toc30324"/>
      <w:r>
        <w:rPr>
          <w:rFonts w:hint="eastAsia"/>
        </w:rPr>
        <w:t>三、</w:t>
      </w:r>
      <w:r>
        <w:t>技术要求</w:t>
      </w:r>
      <w:bookmarkEnd w:id="692"/>
      <w:bookmarkEnd w:id="693"/>
    </w:p>
    <w:p w14:paraId="1C3DB6C3">
      <w:pPr>
        <w:pStyle w:val="4"/>
        <w:ind w:firstLine="482"/>
        <w:rPr>
          <w:u w:val="none"/>
        </w:rPr>
      </w:pPr>
      <w:r>
        <w:rPr>
          <w:u w:val="none"/>
        </w:rPr>
        <w:t>1.基本要求</w:t>
      </w:r>
    </w:p>
    <w:p w14:paraId="069907EC">
      <w:pPr>
        <w:spacing w:line="300" w:lineRule="auto"/>
        <w:ind w:firstLine="480"/>
        <w:rPr>
          <w:sz w:val="24"/>
        </w:rPr>
      </w:pPr>
      <w:r>
        <w:rPr>
          <w:rFonts w:hint="eastAsia"/>
          <w:sz w:val="24"/>
        </w:rPr>
        <w:t>所报产品属于列入《网络关键设备和网络安全专用产品目录》的网络安全专用产品时，应当提供：①产品由具备资格的机构安全认证合格或者安全检测符合要求的有效证明文件，或②该产品有效期内的公安部颁发的《计算机信息系统安全专用产品销售许可证》；</w:t>
      </w:r>
    </w:p>
    <w:p w14:paraId="37D19B3D">
      <w:pPr>
        <w:pStyle w:val="4"/>
        <w:ind w:firstLine="482"/>
        <w:rPr>
          <w:u w:val="none"/>
        </w:rPr>
      </w:pPr>
      <w:r>
        <w:rPr>
          <w:u w:val="none"/>
        </w:rPr>
        <w:t>2.货物技术要求</w:t>
      </w:r>
    </w:p>
    <w:p w14:paraId="7F3D36F7">
      <w:pPr>
        <w:spacing w:line="300" w:lineRule="auto"/>
        <w:ind w:firstLine="482"/>
        <w:rPr>
          <w:b/>
          <w:bCs/>
          <w:sz w:val="24"/>
        </w:rPr>
      </w:pPr>
      <w:r>
        <w:rPr>
          <w:rFonts w:hint="eastAsia"/>
          <w:b/>
          <w:bCs/>
          <w:sz w:val="24"/>
        </w:rPr>
        <w:t>供应商随响应文件提交采购需求偏离表，逐条应答本文件全部技术要求。</w:t>
      </w:r>
    </w:p>
    <w:p w14:paraId="6A72B0B1">
      <w:pPr>
        <w:spacing w:line="300" w:lineRule="auto"/>
        <w:ind w:firstLine="480"/>
        <w:rPr>
          <w:sz w:val="24"/>
        </w:rPr>
      </w:pPr>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1"/>
        <w:gridCol w:w="1229"/>
        <w:gridCol w:w="6496"/>
      </w:tblGrid>
      <w:tr w14:paraId="5E376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4" w:type="pct"/>
            <w:vAlign w:val="center"/>
          </w:tcPr>
          <w:p w14:paraId="4CF16605">
            <w:pPr>
              <w:jc w:val="center"/>
              <w:rPr>
                <w:rFonts w:hint="eastAsia" w:ascii="宋体" w:hAnsi="宋体"/>
                <w:sz w:val="24"/>
              </w:rPr>
            </w:pPr>
            <w:r>
              <w:rPr>
                <w:rFonts w:hint="eastAsia" w:ascii="宋体" w:hAnsi="宋体"/>
                <w:sz w:val="24"/>
              </w:rPr>
              <w:t>序号</w:t>
            </w:r>
          </w:p>
        </w:tc>
        <w:tc>
          <w:tcPr>
            <w:tcW w:w="741" w:type="pct"/>
            <w:vAlign w:val="center"/>
          </w:tcPr>
          <w:p w14:paraId="63E3A0FC">
            <w:pPr>
              <w:jc w:val="center"/>
              <w:rPr>
                <w:rFonts w:hint="eastAsia" w:ascii="宋体" w:hAnsi="宋体"/>
                <w:sz w:val="24"/>
              </w:rPr>
            </w:pPr>
            <w:r>
              <w:rPr>
                <w:rFonts w:hint="eastAsia" w:ascii="宋体" w:hAnsi="宋体"/>
                <w:sz w:val="24"/>
              </w:rPr>
              <w:t>货物或服务名称</w:t>
            </w:r>
          </w:p>
        </w:tc>
        <w:tc>
          <w:tcPr>
            <w:tcW w:w="3915" w:type="pct"/>
            <w:vAlign w:val="center"/>
          </w:tcPr>
          <w:p w14:paraId="2EA3D537">
            <w:pPr>
              <w:jc w:val="center"/>
              <w:rPr>
                <w:rFonts w:hint="eastAsia" w:ascii="宋体" w:hAnsi="宋体"/>
                <w:sz w:val="24"/>
              </w:rPr>
            </w:pPr>
            <w:r>
              <w:rPr>
                <w:rFonts w:hint="eastAsia" w:ascii="宋体" w:hAnsi="宋体"/>
                <w:sz w:val="24"/>
              </w:rPr>
              <w:t>功能要求</w:t>
            </w:r>
          </w:p>
        </w:tc>
      </w:tr>
      <w:tr w14:paraId="6639A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4" w:type="pct"/>
            <w:noWrap/>
            <w:vAlign w:val="center"/>
          </w:tcPr>
          <w:p w14:paraId="0E8ADFD7">
            <w:pPr>
              <w:jc w:val="center"/>
              <w:rPr>
                <w:rFonts w:hint="eastAsia" w:ascii="宋体" w:hAnsi="宋体"/>
                <w:sz w:val="24"/>
              </w:rPr>
            </w:pPr>
            <w:r>
              <w:rPr>
                <w:rFonts w:hint="eastAsia" w:ascii="宋体" w:hAnsi="宋体"/>
                <w:sz w:val="24"/>
              </w:rPr>
              <w:t>1</w:t>
            </w:r>
          </w:p>
        </w:tc>
        <w:tc>
          <w:tcPr>
            <w:tcW w:w="741" w:type="pct"/>
            <w:vAlign w:val="center"/>
          </w:tcPr>
          <w:p w14:paraId="00B9E705">
            <w:pPr>
              <w:jc w:val="center"/>
              <w:rPr>
                <w:rFonts w:hint="eastAsia" w:ascii="宋体" w:hAnsi="宋体"/>
                <w:sz w:val="24"/>
              </w:rPr>
            </w:pPr>
            <w:r>
              <w:rPr>
                <w:rFonts w:hint="eastAsia" w:ascii="宋体" w:hAnsi="宋体"/>
                <w:sz w:val="24"/>
              </w:rPr>
              <w:t>上网行为管理与审计系统</w:t>
            </w:r>
          </w:p>
        </w:tc>
        <w:tc>
          <w:tcPr>
            <w:tcW w:w="3915" w:type="pct"/>
            <w:vAlign w:val="center"/>
          </w:tcPr>
          <w:p w14:paraId="76E048DC">
            <w:pPr>
              <w:pStyle w:val="103"/>
              <w:numPr>
                <w:ilvl w:val="0"/>
                <w:numId w:val="15"/>
              </w:numPr>
              <w:ind w:firstLineChars="0"/>
              <w:rPr>
                <w:rFonts w:hint="eastAsia" w:ascii="宋体" w:hAnsi="宋体"/>
                <w:sz w:val="24"/>
              </w:rPr>
            </w:pPr>
            <w:r>
              <w:rPr>
                <w:rFonts w:hint="eastAsia" w:ascii="宋体" w:hAnsi="宋体"/>
                <w:sz w:val="24"/>
              </w:rPr>
              <w:t>★硬件规格：采用国产化CPU，集成国产化操作系统，标准机架式设备，冗余电源，配置≥6个千兆电口，≥2个万兆光口，≥2T硬盘；</w:t>
            </w:r>
          </w:p>
          <w:p w14:paraId="155819E9">
            <w:pPr>
              <w:pStyle w:val="103"/>
              <w:numPr>
                <w:ilvl w:val="0"/>
                <w:numId w:val="15"/>
              </w:numPr>
              <w:ind w:firstLineChars="0"/>
              <w:rPr>
                <w:rFonts w:hint="eastAsia" w:ascii="宋体" w:hAnsi="宋体"/>
                <w:sz w:val="24"/>
              </w:rPr>
            </w:pPr>
            <w:r>
              <w:rPr>
                <w:rFonts w:hint="eastAsia" w:ascii="宋体" w:hAnsi="宋体"/>
                <w:sz w:val="24"/>
              </w:rPr>
              <w:t>★性能参数：网络层吞吐量≥8G,最大并发连接数≥300万，最大新建连接数≥3万/秒；</w:t>
            </w:r>
          </w:p>
          <w:p w14:paraId="6FE6B391">
            <w:pPr>
              <w:pStyle w:val="103"/>
              <w:numPr>
                <w:ilvl w:val="0"/>
                <w:numId w:val="15"/>
              </w:numPr>
              <w:ind w:firstLineChars="0"/>
              <w:rPr>
                <w:rFonts w:hint="eastAsia" w:ascii="宋体" w:hAnsi="宋体"/>
                <w:sz w:val="24"/>
              </w:rPr>
            </w:pPr>
            <w:r>
              <w:rPr>
                <w:rFonts w:hint="eastAsia" w:ascii="宋体" w:hAnsi="宋体"/>
                <w:sz w:val="24"/>
              </w:rPr>
              <w:t>支持IPv6环境下的网址访问审计、生成分析报表等功能；能够在IPv6环境下，正确审计显示用户的IPv6地址；</w:t>
            </w:r>
          </w:p>
          <w:p w14:paraId="0083BD29">
            <w:pPr>
              <w:pStyle w:val="103"/>
              <w:numPr>
                <w:ilvl w:val="0"/>
                <w:numId w:val="15"/>
              </w:numPr>
              <w:ind w:firstLineChars="0"/>
              <w:rPr>
                <w:rFonts w:hint="eastAsia" w:ascii="宋体" w:hAnsi="宋体"/>
                <w:sz w:val="24"/>
              </w:rPr>
            </w:pPr>
            <w:r>
              <w:rPr>
                <w:rFonts w:hint="eastAsia"/>
                <w:sz w:val="24"/>
              </w:rPr>
              <w:t>▲内置</w:t>
            </w:r>
            <w:r>
              <w:rPr>
                <w:rFonts w:hint="eastAsia" w:ascii="宋体" w:hAnsi="宋体"/>
                <w:sz w:val="24"/>
              </w:rPr>
              <w:t>应用识别库应用数量不低于15000种，其中AI/大模型应用不低于3000；数量以产品管理界面实时统计值为准；（提供产品功能截图）</w:t>
            </w:r>
          </w:p>
          <w:p w14:paraId="58FC8E8E">
            <w:pPr>
              <w:pStyle w:val="103"/>
              <w:numPr>
                <w:ilvl w:val="0"/>
                <w:numId w:val="15"/>
              </w:numPr>
              <w:ind w:firstLineChars="0"/>
              <w:rPr>
                <w:rFonts w:hint="eastAsia" w:ascii="宋体" w:hAnsi="宋体"/>
                <w:sz w:val="24"/>
              </w:rPr>
            </w:pPr>
            <w:r>
              <w:rPr>
                <w:rFonts w:hint="eastAsia" w:ascii="宋体" w:hAnsi="宋体"/>
                <w:sz w:val="24"/>
              </w:rPr>
              <w:t>可以识别内网的爬虫行为，并且可监控爬虫用户数趋势和爬虫请求数趋势；可查询爬虫行为详情；支持配置源IP、目的IP/域名白名单，提供更精准爬虫的检测能力；</w:t>
            </w:r>
          </w:p>
          <w:p w14:paraId="6BF5D46C">
            <w:pPr>
              <w:pStyle w:val="103"/>
              <w:numPr>
                <w:ilvl w:val="0"/>
                <w:numId w:val="15"/>
              </w:numPr>
              <w:ind w:firstLineChars="0"/>
              <w:rPr>
                <w:rFonts w:hint="eastAsia" w:ascii="宋体" w:hAnsi="宋体"/>
                <w:sz w:val="24"/>
              </w:rPr>
            </w:pPr>
            <w:r>
              <w:rPr>
                <w:rFonts w:hint="eastAsia"/>
                <w:sz w:val="24"/>
              </w:rPr>
              <w:t>▲</w:t>
            </w:r>
            <w:r>
              <w:rPr>
                <w:rFonts w:hint="eastAsia" w:ascii="宋体" w:hAnsi="宋体"/>
                <w:sz w:val="24"/>
              </w:rPr>
              <w:t>支持在不安装agent的前提下，支持外发途径管控，支持限制外发内容大小；可实现对网盘，webmail等的外发文件限制。（提供产品功能截图）</w:t>
            </w:r>
          </w:p>
          <w:p w14:paraId="50E31BAF">
            <w:pPr>
              <w:pStyle w:val="103"/>
              <w:numPr>
                <w:ilvl w:val="0"/>
                <w:numId w:val="15"/>
              </w:numPr>
              <w:ind w:firstLineChars="0"/>
              <w:rPr>
                <w:rFonts w:hint="eastAsia" w:ascii="宋体" w:hAnsi="宋体"/>
                <w:sz w:val="24"/>
              </w:rPr>
            </w:pPr>
            <w:r>
              <w:rPr>
                <w:rFonts w:hint="eastAsia" w:ascii="宋体" w:hAnsi="宋体"/>
                <w:sz w:val="24"/>
              </w:rPr>
              <w:t>支持不少于2亿条网站/URL/网页数据；</w:t>
            </w:r>
          </w:p>
          <w:p w14:paraId="33A9EA82">
            <w:pPr>
              <w:pStyle w:val="103"/>
              <w:numPr>
                <w:ilvl w:val="0"/>
                <w:numId w:val="15"/>
              </w:numPr>
              <w:ind w:firstLineChars="0"/>
              <w:rPr>
                <w:rFonts w:hint="eastAsia" w:ascii="宋体" w:hAnsi="宋体"/>
                <w:sz w:val="24"/>
              </w:rPr>
            </w:pPr>
            <w:r>
              <w:rPr>
                <w:rFonts w:hint="eastAsia" w:ascii="宋体" w:hAnsi="宋体"/>
                <w:sz w:val="24"/>
              </w:rPr>
              <w:t>支持文件外发管理，支持FTP/SFTP/SCP文件上传管理，可根据文件大小、文件名、扩展名、传输方向、内容关键字进行审计过滤；支持对帐号、命令的审计与过滤。</w:t>
            </w:r>
          </w:p>
          <w:p w14:paraId="18964037">
            <w:pPr>
              <w:pStyle w:val="103"/>
              <w:numPr>
                <w:ilvl w:val="0"/>
                <w:numId w:val="15"/>
              </w:numPr>
              <w:ind w:firstLineChars="0"/>
              <w:rPr>
                <w:rFonts w:hint="eastAsia" w:ascii="宋体" w:hAnsi="宋体"/>
                <w:sz w:val="24"/>
              </w:rPr>
            </w:pPr>
            <w:r>
              <w:rPr>
                <w:rFonts w:hint="eastAsia"/>
                <w:sz w:val="24"/>
              </w:rPr>
              <w:t>▲</w:t>
            </w:r>
            <w:r>
              <w:rPr>
                <w:rFonts w:hint="eastAsia" w:ascii="宋体" w:hAnsi="宋体"/>
                <w:sz w:val="24"/>
              </w:rPr>
              <w:t>支持对SSH协议的流量进行解密；支持根据实际需求配置指定的源/目的IP或IP段；（提供产品功能截图）</w:t>
            </w:r>
          </w:p>
          <w:p w14:paraId="572A404A">
            <w:pPr>
              <w:pStyle w:val="103"/>
              <w:numPr>
                <w:ilvl w:val="0"/>
                <w:numId w:val="15"/>
              </w:numPr>
              <w:ind w:firstLineChars="0"/>
              <w:rPr>
                <w:rFonts w:hint="eastAsia" w:ascii="宋体" w:hAnsi="宋体"/>
                <w:sz w:val="24"/>
              </w:rPr>
            </w:pPr>
            <w:r>
              <w:rPr>
                <w:rFonts w:hint="eastAsia"/>
                <w:sz w:val="24"/>
              </w:rPr>
              <w:t>▲提供</w:t>
            </w:r>
            <w:r>
              <w:rPr>
                <w:rFonts w:hint="eastAsia" w:ascii="宋体" w:hAnsi="宋体"/>
                <w:sz w:val="24"/>
              </w:rPr>
              <w:t>不少于3年硬件维保、软件系统升级、特征库升级（包含但不限于应用协议库、URL特征库和审计特征库等）等服务。</w:t>
            </w:r>
          </w:p>
          <w:p w14:paraId="0AF14D93">
            <w:pPr>
              <w:pStyle w:val="103"/>
              <w:numPr>
                <w:ilvl w:val="0"/>
                <w:numId w:val="15"/>
              </w:numPr>
              <w:ind w:firstLineChars="0"/>
              <w:rPr>
                <w:rFonts w:hint="eastAsia" w:ascii="宋体" w:hAnsi="宋体"/>
                <w:sz w:val="24"/>
              </w:rPr>
            </w:pPr>
            <w:r>
              <w:rPr>
                <w:rFonts w:hint="eastAsia" w:ascii="宋体" w:hAnsi="宋体"/>
                <w:sz w:val="24"/>
              </w:rPr>
              <w:t>★</w:t>
            </w:r>
            <w:r>
              <w:rPr>
                <w:rFonts w:hint="eastAsia"/>
                <w:color w:val="000000"/>
                <w:kern w:val="0"/>
                <w:sz w:val="24"/>
              </w:rPr>
              <w:t>所报产品属于列入《网络关键设备和网络安全专用产品目录》的网络安全专用产品时，应当提供：①产品由具备资格的机构安全认证合格或者安全检测符合要求的有效证明文件，或②该产品有效期内的公安部颁发的《计算机信息系统安全专用产品销售许可证》</w:t>
            </w:r>
          </w:p>
        </w:tc>
      </w:tr>
      <w:tr w14:paraId="16D26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4" w:type="pct"/>
            <w:noWrap/>
            <w:vAlign w:val="center"/>
          </w:tcPr>
          <w:p w14:paraId="4D18A308">
            <w:pPr>
              <w:jc w:val="center"/>
              <w:rPr>
                <w:rFonts w:hint="eastAsia" w:ascii="宋体" w:hAnsi="宋体"/>
                <w:sz w:val="24"/>
              </w:rPr>
            </w:pPr>
            <w:r>
              <w:rPr>
                <w:rFonts w:hint="eastAsia" w:ascii="宋体" w:hAnsi="宋体"/>
                <w:sz w:val="24"/>
              </w:rPr>
              <w:t>2</w:t>
            </w:r>
          </w:p>
        </w:tc>
        <w:tc>
          <w:tcPr>
            <w:tcW w:w="741" w:type="pct"/>
            <w:vAlign w:val="center"/>
          </w:tcPr>
          <w:p w14:paraId="45335547">
            <w:pPr>
              <w:jc w:val="center"/>
              <w:rPr>
                <w:rFonts w:hint="eastAsia" w:ascii="宋体" w:hAnsi="宋体"/>
                <w:sz w:val="24"/>
              </w:rPr>
            </w:pPr>
            <w:r>
              <w:rPr>
                <w:rFonts w:hint="eastAsia" w:ascii="宋体" w:hAnsi="宋体"/>
                <w:sz w:val="24"/>
              </w:rPr>
              <w:t>防火墙系统</w:t>
            </w:r>
          </w:p>
        </w:tc>
        <w:tc>
          <w:tcPr>
            <w:tcW w:w="3915" w:type="pct"/>
            <w:vAlign w:val="center"/>
          </w:tcPr>
          <w:p w14:paraId="5D5B69CB">
            <w:pPr>
              <w:pStyle w:val="103"/>
              <w:numPr>
                <w:ilvl w:val="0"/>
                <w:numId w:val="16"/>
              </w:numPr>
              <w:ind w:firstLineChars="0"/>
              <w:rPr>
                <w:rFonts w:hint="eastAsia" w:ascii="宋体" w:hAnsi="宋体"/>
                <w:sz w:val="24"/>
              </w:rPr>
            </w:pPr>
            <w:r>
              <w:rPr>
                <w:rFonts w:hint="eastAsia" w:ascii="宋体" w:hAnsi="宋体"/>
                <w:sz w:val="24"/>
              </w:rPr>
              <w:t>★硬件规格：采用国产化CPU，集成国产化操作系统，标准机架式设备，冗余电源，配置≥8个千兆电口，≥2个千兆光口，≥2个万兆光口，≥256GB SSD硬盘；</w:t>
            </w:r>
          </w:p>
          <w:p w14:paraId="16F68B42">
            <w:pPr>
              <w:pStyle w:val="103"/>
              <w:numPr>
                <w:ilvl w:val="0"/>
                <w:numId w:val="16"/>
              </w:numPr>
              <w:ind w:firstLineChars="0"/>
              <w:rPr>
                <w:rFonts w:hint="eastAsia" w:ascii="宋体" w:hAnsi="宋体"/>
                <w:sz w:val="24"/>
              </w:rPr>
            </w:pPr>
            <w:r>
              <w:rPr>
                <w:rFonts w:hint="eastAsia" w:ascii="宋体" w:hAnsi="宋体"/>
                <w:sz w:val="24"/>
              </w:rPr>
              <w:t>★性能参数：网络层吞吐量≥8G，并发连接≥350万，每秒新建连接数≥7万；</w:t>
            </w:r>
          </w:p>
          <w:p w14:paraId="0B4915C8">
            <w:pPr>
              <w:pStyle w:val="103"/>
              <w:numPr>
                <w:ilvl w:val="0"/>
                <w:numId w:val="16"/>
              </w:numPr>
              <w:ind w:firstLineChars="0"/>
              <w:rPr>
                <w:rFonts w:hint="eastAsia" w:ascii="宋体" w:hAnsi="宋体"/>
                <w:sz w:val="24"/>
              </w:rPr>
            </w:pPr>
            <w:r>
              <w:rPr>
                <w:rFonts w:hint="eastAsia" w:ascii="宋体" w:hAnsi="宋体"/>
                <w:sz w:val="24"/>
              </w:rPr>
              <w:t>产品支持路由、旁路、交换以及混合模式接入；支持IPV6过渡技术，包含NAT-PT、NAT64+DNS64、NAT444的转换配置；</w:t>
            </w:r>
          </w:p>
          <w:p w14:paraId="0DD552FB">
            <w:pPr>
              <w:pStyle w:val="103"/>
              <w:numPr>
                <w:ilvl w:val="0"/>
                <w:numId w:val="16"/>
              </w:numPr>
              <w:ind w:firstLineChars="0"/>
              <w:rPr>
                <w:rFonts w:hint="eastAsia" w:ascii="宋体" w:hAnsi="宋体"/>
                <w:sz w:val="24"/>
              </w:rPr>
            </w:pPr>
            <w:r>
              <w:rPr>
                <w:rFonts w:hint="eastAsia" w:ascii="宋体" w:hAnsi="宋体"/>
                <w:sz w:val="24"/>
              </w:rPr>
              <w:t>支持主流动态域名（DDNS）解析服务，包括Oray向日葵、Pubyun公云、Noip、Changeip等，可将动态获取的IP地址映射为固定的域名；</w:t>
            </w:r>
          </w:p>
          <w:p w14:paraId="4BDD18F0">
            <w:pPr>
              <w:pStyle w:val="103"/>
              <w:numPr>
                <w:ilvl w:val="0"/>
                <w:numId w:val="16"/>
              </w:numPr>
              <w:ind w:firstLineChars="0"/>
              <w:rPr>
                <w:rFonts w:hint="eastAsia" w:ascii="宋体" w:hAnsi="宋体"/>
                <w:sz w:val="24"/>
              </w:rPr>
            </w:pPr>
            <w:r>
              <w:rPr>
                <w:rFonts w:hint="eastAsia"/>
                <w:sz w:val="24"/>
              </w:rPr>
              <w:t>▲</w:t>
            </w:r>
            <w:r>
              <w:rPr>
                <w:rFonts w:hint="eastAsia" w:ascii="宋体" w:hAnsi="宋体"/>
                <w:sz w:val="24"/>
              </w:rPr>
              <w:t>支持主备环境下基于动态端口和动态地址的负载分担，以及支持非对称模式下的流量汇聚功能；（提供产品功能截图）</w:t>
            </w:r>
          </w:p>
          <w:p w14:paraId="7C127A0A">
            <w:pPr>
              <w:pStyle w:val="103"/>
              <w:numPr>
                <w:ilvl w:val="0"/>
                <w:numId w:val="16"/>
              </w:numPr>
              <w:ind w:firstLineChars="0"/>
              <w:rPr>
                <w:rFonts w:hint="eastAsia" w:ascii="宋体" w:hAnsi="宋体"/>
                <w:sz w:val="24"/>
              </w:rPr>
            </w:pPr>
            <w:r>
              <w:rPr>
                <w:rFonts w:hint="eastAsia" w:ascii="宋体" w:hAnsi="宋体"/>
                <w:sz w:val="24"/>
              </w:rPr>
              <w:t>支持基于源安全域、目的安全域、源用户、源地址、源地区、目的地址、目的地区、服务、应用、隧道、时间、VLAN等多种方式进行访问控制；</w:t>
            </w:r>
          </w:p>
          <w:p w14:paraId="6BE0BD14">
            <w:pPr>
              <w:pStyle w:val="103"/>
              <w:numPr>
                <w:ilvl w:val="0"/>
                <w:numId w:val="16"/>
              </w:numPr>
              <w:ind w:firstLineChars="0"/>
              <w:rPr>
                <w:rFonts w:hint="eastAsia" w:ascii="宋体" w:hAnsi="宋体"/>
                <w:sz w:val="24"/>
              </w:rPr>
            </w:pPr>
            <w:r>
              <w:rPr>
                <w:rFonts w:hint="eastAsia" w:ascii="宋体" w:hAnsi="宋体"/>
                <w:sz w:val="24"/>
              </w:rPr>
              <w:t>支持应用识别，可深度识别每种应用的属性，为每种应用提供预定义的风险系数；</w:t>
            </w:r>
          </w:p>
          <w:p w14:paraId="27C29464">
            <w:pPr>
              <w:pStyle w:val="103"/>
              <w:numPr>
                <w:ilvl w:val="0"/>
                <w:numId w:val="16"/>
              </w:numPr>
              <w:ind w:firstLineChars="0"/>
              <w:rPr>
                <w:rFonts w:hint="eastAsia" w:ascii="宋体" w:hAnsi="宋体"/>
                <w:sz w:val="24"/>
              </w:rPr>
            </w:pPr>
            <w:r>
              <w:rPr>
                <w:rFonts w:hint="eastAsia"/>
                <w:sz w:val="24"/>
              </w:rPr>
              <w:t>▲</w:t>
            </w:r>
            <w:r>
              <w:rPr>
                <w:rFonts w:hint="eastAsia" w:ascii="宋体" w:hAnsi="宋体"/>
                <w:sz w:val="24"/>
              </w:rPr>
              <w:t>支持服务链编排，并支持对编排的流量进行监控，以图形化的形式展示出服务链中的流量大小或包数，支持一键bypass相应的服务链支持串接链和旁路链；（提供产品功能截图）</w:t>
            </w:r>
          </w:p>
          <w:p w14:paraId="6EC377FF">
            <w:pPr>
              <w:pStyle w:val="103"/>
              <w:numPr>
                <w:ilvl w:val="0"/>
                <w:numId w:val="16"/>
              </w:numPr>
              <w:ind w:firstLineChars="0"/>
              <w:rPr>
                <w:rFonts w:hint="eastAsia" w:ascii="宋体" w:hAnsi="宋体"/>
                <w:sz w:val="24"/>
              </w:rPr>
            </w:pPr>
            <w:r>
              <w:rPr>
                <w:rFonts w:hint="eastAsia" w:ascii="宋体" w:hAnsi="宋体"/>
                <w:sz w:val="24"/>
              </w:rPr>
              <w:t>支持对不少于16级的压缩文件进行解压查杀；</w:t>
            </w:r>
          </w:p>
          <w:p w14:paraId="5BDF7044">
            <w:pPr>
              <w:pStyle w:val="103"/>
              <w:numPr>
                <w:ilvl w:val="0"/>
                <w:numId w:val="16"/>
              </w:numPr>
              <w:ind w:firstLineChars="0"/>
              <w:rPr>
                <w:rFonts w:hint="eastAsia" w:ascii="宋体" w:hAnsi="宋体"/>
                <w:sz w:val="24"/>
              </w:rPr>
            </w:pPr>
            <w:r>
              <w:rPr>
                <w:rFonts w:hint="eastAsia" w:ascii="宋体" w:hAnsi="宋体"/>
                <w:sz w:val="24"/>
              </w:rPr>
              <w:t>漏洞防护特征库需覆盖Struts、Struts2、Xshell后门等典型高位漏洞攻击特征，并可展示对应攻击名称；</w:t>
            </w:r>
          </w:p>
          <w:p w14:paraId="25E2B9A5">
            <w:pPr>
              <w:pStyle w:val="103"/>
              <w:numPr>
                <w:ilvl w:val="0"/>
                <w:numId w:val="16"/>
              </w:numPr>
              <w:ind w:firstLineChars="0"/>
              <w:rPr>
                <w:rFonts w:hint="eastAsia" w:ascii="宋体" w:hAnsi="宋体"/>
                <w:sz w:val="24"/>
              </w:rPr>
            </w:pPr>
            <w:r>
              <w:rPr>
                <w:rFonts w:hint="eastAsia"/>
                <w:sz w:val="24"/>
              </w:rPr>
              <w:t>▲</w:t>
            </w:r>
            <w:r>
              <w:rPr>
                <w:rFonts w:hint="eastAsia" w:ascii="宋体" w:hAnsi="宋体"/>
                <w:sz w:val="24"/>
              </w:rPr>
              <w:t>支持IPv4和IPv6流量的HTTPS、POP3S、SMTPS、IMAPS协议进行解密，支持解密证书自学习；（提供产品功能截图）</w:t>
            </w:r>
          </w:p>
          <w:p w14:paraId="05F8B9B9">
            <w:pPr>
              <w:pStyle w:val="103"/>
              <w:numPr>
                <w:ilvl w:val="0"/>
                <w:numId w:val="16"/>
              </w:numPr>
              <w:ind w:firstLineChars="0"/>
              <w:rPr>
                <w:rFonts w:hint="eastAsia" w:ascii="宋体" w:hAnsi="宋体"/>
                <w:sz w:val="24"/>
              </w:rPr>
            </w:pPr>
            <w:r>
              <w:rPr>
                <w:rFonts w:hint="eastAsia" w:ascii="宋体" w:hAnsi="宋体"/>
                <w:sz w:val="24"/>
              </w:rPr>
              <w:t>支持日志模版功能，可以设置各种日志发送的字段以及字段的顺序，满足日志字段定制化需求；</w:t>
            </w:r>
          </w:p>
          <w:p w14:paraId="31F9AC53">
            <w:pPr>
              <w:pStyle w:val="103"/>
              <w:numPr>
                <w:ilvl w:val="0"/>
                <w:numId w:val="16"/>
              </w:numPr>
              <w:ind w:firstLineChars="0"/>
              <w:rPr>
                <w:rFonts w:hint="eastAsia" w:ascii="宋体" w:hAnsi="宋体"/>
                <w:sz w:val="24"/>
              </w:rPr>
            </w:pPr>
            <w:r>
              <w:rPr>
                <w:rFonts w:hint="eastAsia"/>
                <w:sz w:val="24"/>
              </w:rPr>
              <w:t>▲提供不少于3</w:t>
            </w:r>
            <w:r>
              <w:rPr>
                <w:rFonts w:hint="eastAsia" w:ascii="宋体" w:hAnsi="宋体"/>
                <w:sz w:val="24"/>
              </w:rPr>
              <w:t>年硬件维保、软件系统升级、特征库升级（包含但不限于应用识别库、URL分类特征库、病毒防护特征库、入侵防御特征库、威胁情报等）等服务。</w:t>
            </w:r>
          </w:p>
          <w:p w14:paraId="5254B5E2">
            <w:pPr>
              <w:pStyle w:val="103"/>
              <w:numPr>
                <w:ilvl w:val="0"/>
                <w:numId w:val="16"/>
              </w:numPr>
              <w:ind w:firstLineChars="0"/>
              <w:rPr>
                <w:rFonts w:hint="eastAsia" w:ascii="宋体" w:hAnsi="宋体"/>
                <w:sz w:val="24"/>
              </w:rPr>
            </w:pPr>
            <w:r>
              <w:rPr>
                <w:rFonts w:hint="eastAsia" w:ascii="宋体" w:hAnsi="宋体"/>
                <w:sz w:val="24"/>
              </w:rPr>
              <w:t>★</w:t>
            </w:r>
            <w:r>
              <w:rPr>
                <w:rFonts w:hint="eastAsia"/>
                <w:color w:val="000000"/>
                <w:kern w:val="0"/>
                <w:sz w:val="24"/>
              </w:rPr>
              <w:t>所报产品属于列入《网络关键设备和网络安全专用产品目录》的网络安全专用产品时，应当提供：①产品由具备资格的机构安全认证合格或者安全检测符合要求的有效证明文件，或②该产品有效期内的公安部颁发的《计算机信息系统安全专用产品销售许可证》</w:t>
            </w:r>
          </w:p>
        </w:tc>
      </w:tr>
    </w:tbl>
    <w:p w14:paraId="21EF98D0">
      <w:pPr>
        <w:spacing w:line="300" w:lineRule="auto"/>
        <w:jc w:val="center"/>
        <w:rPr>
          <w:sz w:val="24"/>
        </w:rPr>
      </w:pPr>
    </w:p>
    <w:p w14:paraId="7FC62DF6">
      <w:pPr>
        <w:pStyle w:val="4"/>
        <w:ind w:firstLine="482"/>
        <w:rPr>
          <w:u w:val="none"/>
        </w:rPr>
      </w:pPr>
      <w:r>
        <w:rPr>
          <w:u w:val="none"/>
        </w:rPr>
        <w:t>3.验收标准</w:t>
      </w:r>
    </w:p>
    <w:p w14:paraId="70DE44BA">
      <w:pPr>
        <w:spacing w:line="360" w:lineRule="auto"/>
        <w:ind w:firstLine="480"/>
        <w:rPr>
          <w:sz w:val="24"/>
        </w:rPr>
      </w:pPr>
      <w:r>
        <w:rPr>
          <w:rFonts w:hint="eastAsia"/>
          <w:sz w:val="24"/>
        </w:rPr>
        <w:t>采购人成立验收小组，根据遴选文件、响应文件、双方签订的合同内容进行验收。验收中涉及相关费用由成交供应商负责。</w:t>
      </w:r>
    </w:p>
    <w:p w14:paraId="19FF9845">
      <w:pPr>
        <w:spacing w:line="360" w:lineRule="auto"/>
        <w:ind w:firstLine="480"/>
        <w:rPr>
          <w:sz w:val="24"/>
        </w:rPr>
      </w:pPr>
      <w:r>
        <w:rPr>
          <w:rFonts w:hint="eastAsia"/>
          <w:sz w:val="24"/>
        </w:rPr>
        <w:t>（1）验收流程：项目在具备验收条件后，由供应商向采购人提出验收申请，并准备好相关验收材料，包括前期设计建设文档（响应文件、中标通知书、合同等），提交所有材料电子版及纸质版，便于采购方进行归档；采购人召集与采购项目相关的专业知识和实践经验的专家，确定验收时间，开展履约（合同）验收。</w:t>
      </w:r>
    </w:p>
    <w:p w14:paraId="7D815CEA">
      <w:pPr>
        <w:spacing w:line="360" w:lineRule="auto"/>
        <w:ind w:firstLine="480"/>
        <w:rPr>
          <w:sz w:val="24"/>
        </w:rPr>
      </w:pPr>
      <w:r>
        <w:rPr>
          <w:rFonts w:hint="eastAsia"/>
          <w:sz w:val="24"/>
        </w:rPr>
        <w:t>（2）验收内容：技术方案、实施方案、服务方案等；中标人负责项目的采购、安装调试，完工后采购人和卖方共同测试是否合格并满足建设方案技术要求。</w:t>
      </w:r>
    </w:p>
    <w:p w14:paraId="66D672A5">
      <w:pPr>
        <w:spacing w:line="360" w:lineRule="auto"/>
        <w:ind w:firstLine="480"/>
        <w:rPr>
          <w:sz w:val="24"/>
        </w:rPr>
      </w:pPr>
      <w:r>
        <w:rPr>
          <w:rFonts w:hint="eastAsia"/>
          <w:sz w:val="24"/>
        </w:rPr>
        <w:t>项目验收时，由采购人组织按响应文件技术偏离表逐条进行功能演示与核对，任一条不满足即为验收不通过，成交供应商须无偿整改至符合要求；两次验收不通过的，采购人有权解除合同并追究违约责任。因中标人所供产品原因导致采购人等级保护测评不通过的，中标人须无偿整改直至通过。</w:t>
      </w:r>
    </w:p>
    <w:p w14:paraId="4BF904AC">
      <w:pPr>
        <w:spacing w:line="360" w:lineRule="auto"/>
        <w:ind w:firstLine="480"/>
        <w:rPr>
          <w:sz w:val="24"/>
        </w:rPr>
      </w:pPr>
      <w:r>
        <w:rPr>
          <w:rFonts w:hint="eastAsia"/>
          <w:sz w:val="24"/>
        </w:rPr>
        <w:t>（3）验收标准：供应商应在设计和实施阶段做好记录工作，并认真编制验收材料；验收材料应齐全（包括：技术方案、实施方案、产品手册等），不缺项，不短项；验收材料的编制应深度结合项目的实际情况，内容全面详实、如实编制；验收材料需做好格式、目录、文本样式的统一处理，文档结构清晰，可读性强。</w:t>
      </w:r>
    </w:p>
    <w:p w14:paraId="2B35276F">
      <w:pPr>
        <w:pStyle w:val="4"/>
        <w:ind w:firstLine="482"/>
        <w:rPr>
          <w:u w:val="none"/>
        </w:rPr>
      </w:pPr>
      <w:r>
        <w:rPr>
          <w:u w:val="none"/>
        </w:rPr>
        <w:t>4.其他要求</w:t>
      </w:r>
    </w:p>
    <w:p w14:paraId="313684D9">
      <w:pPr>
        <w:spacing w:line="360" w:lineRule="auto"/>
        <w:ind w:firstLine="480"/>
        <w:rPr>
          <w:sz w:val="24"/>
        </w:rPr>
      </w:pPr>
      <w:r>
        <w:rPr>
          <w:rFonts w:hint="eastAsia"/>
          <w:sz w:val="24"/>
        </w:rPr>
        <w:t>4.1供应商承诺，所报产品完全满足本文件全部技术要求。</w:t>
      </w:r>
    </w:p>
    <w:p w14:paraId="1393432A">
      <w:pPr>
        <w:spacing w:line="360" w:lineRule="auto"/>
        <w:ind w:firstLine="480"/>
        <w:rPr>
          <w:sz w:val="24"/>
        </w:rPr>
      </w:pPr>
      <w:r>
        <w:rPr>
          <w:rFonts w:hint="eastAsia"/>
          <w:sz w:val="24"/>
        </w:rPr>
        <w:t>采购人有权在成交通知书发出后、采购合同签署前，要求成交供应商在采购人指定的时间、地点，使用中标人自带的设备，按本文件技术要求和响应文件技术偏离表逐条进行功能演示与测试；测试所需人员、设备、耗材及全部费用由中标人承担。中标人无正当理由拒绝或拖延测试的，采购人有权取消其中标资格。</w:t>
      </w:r>
    </w:p>
    <w:p w14:paraId="13845CEE">
      <w:pPr>
        <w:spacing w:line="360" w:lineRule="auto"/>
        <w:ind w:firstLine="480"/>
        <w:rPr>
          <w:sz w:val="24"/>
        </w:rPr>
      </w:pPr>
      <w:r>
        <w:rPr>
          <w:rFonts w:hint="eastAsia"/>
          <w:sz w:val="24"/>
        </w:rPr>
        <w:t>测试过程中发现任一项功能与采购需求或响应文件技术偏离表不符的，采购人有权要求中标人在 5 个工作日内更换产品或整改到位并组织复测；复测仍不合格的，采购人有权取消其中标资格、不予签订采购合同，并报政府采购监督管理部门及行业主管部门，按提供虚假材料谋取中标依法处理，由此给采购人造成的全部损失由中标人承担。</w:t>
      </w:r>
    </w:p>
    <w:p w14:paraId="57EDD28D">
      <w:pPr>
        <w:spacing w:line="360" w:lineRule="auto"/>
        <w:ind w:firstLine="480"/>
        <w:rPr>
          <w:sz w:val="24"/>
        </w:rPr>
      </w:pPr>
      <w:r>
        <w:rPr>
          <w:rFonts w:hint="eastAsia"/>
          <w:sz w:val="24"/>
        </w:rPr>
        <w:t>4.2团队要求</w:t>
      </w:r>
    </w:p>
    <w:p w14:paraId="59B35EFC">
      <w:pPr>
        <w:spacing w:line="360" w:lineRule="auto"/>
        <w:ind w:firstLine="480"/>
        <w:rPr>
          <w:sz w:val="24"/>
        </w:rPr>
      </w:pPr>
      <w:r>
        <w:rPr>
          <w:rFonts w:hint="eastAsia"/>
          <w:sz w:val="24"/>
        </w:rPr>
        <w:t>项目经理：</w:t>
      </w:r>
    </w:p>
    <w:p w14:paraId="514FDBBD">
      <w:pPr>
        <w:spacing w:line="360" w:lineRule="auto"/>
        <w:ind w:firstLine="480"/>
        <w:rPr>
          <w:sz w:val="24"/>
        </w:rPr>
      </w:pPr>
      <w:r>
        <w:rPr>
          <w:rFonts w:hint="eastAsia"/>
          <w:sz w:val="24"/>
        </w:rPr>
        <w:t>1）同时具有：①主管部门颁发的信息系统项目管理师证书</w:t>
      </w:r>
      <w:r>
        <w:rPr>
          <w:rFonts w:hint="eastAsia"/>
          <w:sz w:val="24"/>
          <w:lang w:eastAsia="zh-CN"/>
        </w:rPr>
        <w:t>；</w:t>
      </w:r>
      <w:r>
        <w:rPr>
          <w:rFonts w:hint="eastAsia"/>
          <w:sz w:val="24"/>
        </w:rPr>
        <w:t>②公安部颁发的网络安全等级保护测评师（高级）或信息安全等级测评师（高级）证书，需提供有效的证书复印件。</w:t>
      </w:r>
    </w:p>
    <w:p w14:paraId="7FADB49A">
      <w:pPr>
        <w:spacing w:line="360" w:lineRule="auto"/>
        <w:ind w:firstLine="480"/>
        <w:rPr>
          <w:sz w:val="24"/>
        </w:rPr>
      </w:pPr>
      <w:r>
        <w:rPr>
          <w:rFonts w:hint="eastAsia"/>
          <w:sz w:val="24"/>
        </w:rPr>
        <w:t>项目其他实施团队（除项目经理）：</w:t>
      </w:r>
    </w:p>
    <w:p w14:paraId="45F67B12">
      <w:pPr>
        <w:spacing w:line="360" w:lineRule="auto"/>
        <w:ind w:firstLine="480"/>
        <w:rPr>
          <w:sz w:val="24"/>
        </w:rPr>
      </w:pPr>
      <w:r>
        <w:rPr>
          <w:rFonts w:hint="eastAsia"/>
          <w:sz w:val="24"/>
        </w:rPr>
        <w:t>1）项目实施团队人员不少于5人；</w:t>
      </w:r>
    </w:p>
    <w:p w14:paraId="1BDC3696">
      <w:pPr>
        <w:spacing w:line="360" w:lineRule="auto"/>
        <w:ind w:firstLine="480"/>
        <w:rPr>
          <w:sz w:val="24"/>
        </w:rPr>
      </w:pPr>
      <w:r>
        <w:rPr>
          <w:rFonts w:hint="eastAsia"/>
          <w:sz w:val="24"/>
        </w:rPr>
        <w:t>2）团队成员需</w:t>
      </w:r>
      <w:r>
        <w:rPr>
          <w:rFonts w:hint="eastAsia"/>
          <w:sz w:val="24"/>
          <w:lang w:val="en-US" w:eastAsia="zh-CN"/>
        </w:rPr>
        <w:t>至少一人</w:t>
      </w:r>
      <w:r>
        <w:rPr>
          <w:rFonts w:hint="eastAsia"/>
          <w:sz w:val="24"/>
        </w:rPr>
        <w:t>具有CISP资质证书</w:t>
      </w:r>
      <w:r>
        <w:rPr>
          <w:rFonts w:hint="eastAsia"/>
          <w:sz w:val="24"/>
          <w:lang w:val="en-US" w:eastAsia="zh-CN"/>
        </w:rPr>
        <w:t>或</w:t>
      </w:r>
      <w:r>
        <w:rPr>
          <w:rFonts w:hint="eastAsia"/>
          <w:sz w:val="24"/>
        </w:rPr>
        <w:t>HCIE中高级证书；</w:t>
      </w:r>
    </w:p>
    <w:p w14:paraId="6A26D22F">
      <w:pPr>
        <w:spacing w:line="360" w:lineRule="auto"/>
        <w:ind w:firstLine="480"/>
        <w:rPr>
          <w:sz w:val="24"/>
        </w:rPr>
      </w:pPr>
      <w:r>
        <w:rPr>
          <w:rFonts w:hint="eastAsia"/>
          <w:sz w:val="24"/>
        </w:rPr>
        <w:t>4.3 服务要求</w:t>
      </w:r>
    </w:p>
    <w:p w14:paraId="6E5A5007">
      <w:pPr>
        <w:pStyle w:val="103"/>
        <w:spacing w:line="360" w:lineRule="auto"/>
        <w:ind w:left="482" w:firstLine="0" w:firstLineChars="0"/>
        <w:rPr>
          <w:sz w:val="24"/>
        </w:rPr>
      </w:pPr>
      <w:r>
        <w:rPr>
          <w:rFonts w:hint="eastAsia"/>
          <w:sz w:val="24"/>
        </w:rPr>
        <w:t>4.3.1在项目实施过程中，供应商提供专项技术支撑服务，配合采购人运维团队完成整体网络配置、IPv6部署、安全策略迁移及联动联调。实施部署以本次新采购设备为核心，同步对接现有网络与安全设备。具体实施内容如下：</w:t>
      </w:r>
    </w:p>
    <w:p w14:paraId="19BD1F85">
      <w:pPr>
        <w:pStyle w:val="103"/>
        <w:numPr>
          <w:ilvl w:val="0"/>
          <w:numId w:val="17"/>
        </w:numPr>
        <w:spacing w:line="360" w:lineRule="auto"/>
        <w:ind w:left="924" w:hanging="442" w:firstLineChars="0"/>
        <w:rPr>
          <w:sz w:val="24"/>
        </w:rPr>
      </w:pPr>
      <w:r>
        <w:rPr>
          <w:sz w:val="24"/>
        </w:rPr>
        <w:t>实施准备、基础配置与IPv6部署。制定实施计划，梳理网络架构、业务需求、安全域、流量路径、策略及IP规划，明确割接与回退方案；完成新购设备上架</w:t>
      </w:r>
      <w:r>
        <w:rPr>
          <w:rFonts w:hint="eastAsia"/>
          <w:sz w:val="24"/>
        </w:rPr>
        <w:t>及</w:t>
      </w:r>
      <w:r>
        <w:rPr>
          <w:sz w:val="24"/>
        </w:rPr>
        <w:t>基础配置；同步推进IPv6地址规划、双栈配置、安全策略适配及连通性测试</w:t>
      </w:r>
      <w:r>
        <w:rPr>
          <w:rFonts w:hint="eastAsia"/>
          <w:sz w:val="24"/>
        </w:rPr>
        <w:t>。</w:t>
      </w:r>
    </w:p>
    <w:p w14:paraId="076EF847">
      <w:pPr>
        <w:pStyle w:val="103"/>
        <w:numPr>
          <w:ilvl w:val="0"/>
          <w:numId w:val="17"/>
        </w:numPr>
        <w:spacing w:line="360" w:lineRule="auto"/>
        <w:ind w:left="924" w:hanging="442" w:firstLineChars="0"/>
        <w:rPr>
          <w:sz w:val="24"/>
        </w:rPr>
      </w:pPr>
      <w:r>
        <w:rPr>
          <w:sz w:val="24"/>
        </w:rPr>
        <w:t>安全策略迁移与优化。针对新购下一代防火墙主/备，备份旧策略，梳理</w:t>
      </w:r>
      <w:r>
        <w:rPr>
          <w:rFonts w:hint="eastAsia"/>
          <w:sz w:val="24"/>
        </w:rPr>
        <w:t>安全</w:t>
      </w:r>
      <w:r>
        <w:rPr>
          <w:sz w:val="24"/>
        </w:rPr>
        <w:t>策略，按备份、梳理、去重合并、优化调整、业务验证、回退保障流程实施；针对上网行为管理，完成认证、流控、应用管控、审计</w:t>
      </w:r>
      <w:r>
        <w:rPr>
          <w:rFonts w:hint="eastAsia"/>
          <w:sz w:val="24"/>
        </w:rPr>
        <w:t>等</w:t>
      </w:r>
      <w:r>
        <w:rPr>
          <w:sz w:val="24"/>
        </w:rPr>
        <w:t>策略下发迁移</w:t>
      </w:r>
      <w:r>
        <w:rPr>
          <w:rFonts w:hint="eastAsia"/>
          <w:sz w:val="24"/>
        </w:rPr>
        <w:t>。</w:t>
      </w:r>
    </w:p>
    <w:p w14:paraId="47376FCB">
      <w:pPr>
        <w:pStyle w:val="103"/>
        <w:numPr>
          <w:ilvl w:val="0"/>
          <w:numId w:val="17"/>
        </w:numPr>
        <w:spacing w:line="360" w:lineRule="auto"/>
        <w:ind w:left="924" w:hanging="442" w:firstLineChars="0"/>
        <w:rPr>
          <w:sz w:val="24"/>
        </w:rPr>
      </w:pPr>
      <w:r>
        <w:rPr>
          <w:sz w:val="24"/>
        </w:rPr>
        <w:t>联动联调、业务验证与保障。完成新购防火墙主备与上网行为管理</w:t>
      </w:r>
      <w:r>
        <w:rPr>
          <w:rFonts w:hint="eastAsia"/>
          <w:sz w:val="24"/>
        </w:rPr>
        <w:t>之间</w:t>
      </w:r>
      <w:r>
        <w:rPr>
          <w:sz w:val="24"/>
        </w:rPr>
        <w:t>策略协同；完成新购设备与现有检测防御、审计、运维管理、态势感知等设备的Syslog、威胁情报、告警上报及审计日志调试；完成HA切换、路由收敛、策略一致性；配合业务验证、性能测试、问题排查回退保障。</w:t>
      </w:r>
    </w:p>
    <w:p w14:paraId="34C89AD5">
      <w:pPr>
        <w:pStyle w:val="103"/>
        <w:spacing w:line="360" w:lineRule="auto"/>
        <w:ind w:left="480" w:firstLine="0" w:firstLineChars="0"/>
        <w:rPr>
          <w:sz w:val="24"/>
        </w:rPr>
      </w:pPr>
      <w:r>
        <w:rPr>
          <w:rFonts w:hint="eastAsia"/>
          <w:sz w:val="24"/>
        </w:rPr>
        <w:t>4.3.2</w:t>
      </w:r>
      <w:r>
        <w:rPr>
          <w:sz w:val="24"/>
        </w:rPr>
        <w:t>设备质保期内，</w:t>
      </w:r>
      <w:r>
        <w:rPr>
          <w:rFonts w:hint="eastAsia"/>
          <w:sz w:val="24"/>
        </w:rPr>
        <w:t>供应商</w:t>
      </w:r>
      <w:r>
        <w:rPr>
          <w:sz w:val="24"/>
        </w:rPr>
        <w:t>提供巡检、应急等运维服务，包含但不限于：</w:t>
      </w:r>
    </w:p>
    <w:p w14:paraId="0EE8C04A">
      <w:pPr>
        <w:pStyle w:val="103"/>
        <w:numPr>
          <w:ilvl w:val="0"/>
          <w:numId w:val="18"/>
        </w:numPr>
        <w:spacing w:line="360" w:lineRule="auto"/>
        <w:ind w:firstLineChars="0"/>
        <w:rPr>
          <w:sz w:val="24"/>
        </w:rPr>
      </w:pPr>
      <w:r>
        <w:rPr>
          <w:sz w:val="24"/>
        </w:rPr>
        <w:t>定期开展月度、季度或专项巡检，采用现场与远程相结合方式，检查设备运行状态、CPU/内存/存储利用率、电源风扇、端口链路、路由交换、IPv6双栈、安全策略、会话日志、告警信息、License/证书有效期、配置备份等内容，形成巡检报告、隐患清单和优化建议并跟踪整改闭环；</w:t>
      </w:r>
    </w:p>
    <w:p w14:paraId="1225815F">
      <w:pPr>
        <w:pStyle w:val="103"/>
        <w:numPr>
          <w:ilvl w:val="0"/>
          <w:numId w:val="18"/>
        </w:numPr>
        <w:spacing w:line="360" w:lineRule="auto"/>
        <w:ind w:firstLineChars="0"/>
        <w:rPr>
          <w:sz w:val="24"/>
        </w:rPr>
      </w:pPr>
      <w:r>
        <w:rPr>
          <w:sz w:val="24"/>
        </w:rPr>
        <w:t>结合厂商公告、巡检结果和业务运行情况开展预防性维护，包括软件版本及补丁评估、配置基线核查、安全策略优化、容量与性能分析、风险隐患排查等；</w:t>
      </w:r>
    </w:p>
    <w:p w14:paraId="43E0CC9D">
      <w:pPr>
        <w:pStyle w:val="103"/>
        <w:numPr>
          <w:ilvl w:val="0"/>
          <w:numId w:val="18"/>
        </w:numPr>
        <w:spacing w:line="360" w:lineRule="auto"/>
        <w:ind w:firstLineChars="0"/>
        <w:rPr>
          <w:sz w:val="24"/>
        </w:rPr>
      </w:pPr>
      <w:r>
        <w:rPr>
          <w:sz w:val="24"/>
        </w:rPr>
        <w:t>提供7×24小时故障受理和技术支持，按故障等级快速响应，一般故障优先远程处理，重大紧急故障及时安排现场支援，并协调原厂、备件等资源直至故障彻底解决，建立故障分级、升级、跟踪和回溯机制；</w:t>
      </w:r>
    </w:p>
    <w:p w14:paraId="2216783B">
      <w:pPr>
        <w:pStyle w:val="103"/>
        <w:numPr>
          <w:ilvl w:val="0"/>
          <w:numId w:val="18"/>
        </w:numPr>
        <w:spacing w:line="360" w:lineRule="auto"/>
        <w:ind w:firstLineChars="0"/>
        <w:rPr>
          <w:sz w:val="24"/>
        </w:rPr>
      </w:pPr>
      <w:r>
        <w:rPr>
          <w:sz w:val="24"/>
        </w:rPr>
        <w:t>制定应急预案并配合采购人开展应急演练，在重大活动、重要会议、节假日、攻防演练、网络割接、业务高峰期等关键时段提供专项值守、现场保障和快速处置；</w:t>
      </w:r>
    </w:p>
    <w:p w14:paraId="530F3710">
      <w:pPr>
        <w:pStyle w:val="103"/>
        <w:numPr>
          <w:ilvl w:val="0"/>
          <w:numId w:val="18"/>
        </w:numPr>
        <w:spacing w:line="360" w:lineRule="auto"/>
        <w:ind w:firstLineChars="0"/>
        <w:rPr>
          <w:sz w:val="24"/>
        </w:rPr>
      </w:pPr>
      <w:r>
        <w:rPr>
          <w:sz w:val="24"/>
        </w:rPr>
        <w:t>配合完成硬件保修、备件更换协调、软件版本升级、补丁更新、特征库/授权维护等工作；</w:t>
      </w:r>
    </w:p>
    <w:p w14:paraId="09C05388">
      <w:pPr>
        <w:pStyle w:val="103"/>
        <w:numPr>
          <w:ilvl w:val="0"/>
          <w:numId w:val="18"/>
        </w:numPr>
        <w:spacing w:line="360" w:lineRule="auto"/>
        <w:ind w:firstLineChars="0"/>
        <w:rPr>
          <w:sz w:val="24"/>
        </w:rPr>
      </w:pPr>
      <w:r>
        <w:rPr>
          <w:sz w:val="24"/>
        </w:rPr>
        <w:t>配合采购人完成配置变更、策略调整、IPv6运维、业务验证和问题排查，提供必要的技术培训、知识转移和运维文档更新；</w:t>
      </w:r>
    </w:p>
    <w:p w14:paraId="32513F68">
      <w:pPr>
        <w:pStyle w:val="103"/>
        <w:numPr>
          <w:ilvl w:val="0"/>
          <w:numId w:val="18"/>
        </w:numPr>
        <w:spacing w:line="360" w:lineRule="auto"/>
        <w:ind w:firstLineChars="0"/>
        <w:rPr>
          <w:sz w:val="24"/>
        </w:rPr>
      </w:pPr>
      <w:r>
        <w:rPr>
          <w:sz w:val="24"/>
        </w:rPr>
        <w:t>定期提交月度、季度、年度运维报告以及巡检、故障处理、变更记录和优化建议，接受采购人服务考核并持续改进；</w:t>
      </w:r>
    </w:p>
    <w:p w14:paraId="71FA38B1">
      <w:pPr>
        <w:spacing w:line="360" w:lineRule="auto"/>
        <w:ind w:left="480"/>
        <w:rPr>
          <w:sz w:val="24"/>
        </w:rPr>
      </w:pPr>
      <w:r>
        <w:rPr>
          <w:sz w:val="24"/>
        </w:rPr>
        <w:t>通过上述质保期运维服务，最终保障各类网络业务安全、稳定、连续运行。</w:t>
      </w:r>
    </w:p>
    <w:p w14:paraId="275DDC2F">
      <w:pPr>
        <w:rPr>
          <w:rFonts w:hint="eastAsia" w:ascii="宋体" w:hAnsi="宋体" w:cs="Arial"/>
          <w:b/>
          <w:spacing w:val="9"/>
          <w:sz w:val="24"/>
        </w:rPr>
      </w:pPr>
      <w:r>
        <w:rPr>
          <w:rFonts w:hint="eastAsia" w:ascii="宋体" w:hAnsi="宋体" w:cs="Arial"/>
          <w:b/>
          <w:spacing w:val="9"/>
          <w:sz w:val="24"/>
        </w:rPr>
        <w:br w:type="page"/>
      </w:r>
    </w:p>
    <w:p w14:paraId="56D4B08B">
      <w:pPr>
        <w:pStyle w:val="256"/>
        <w:adjustRightInd w:val="0"/>
        <w:snapToGrid w:val="0"/>
        <w:spacing w:before="0"/>
        <w:rPr>
          <w:rFonts w:hint="eastAsia" w:cs="宋体"/>
        </w:rPr>
      </w:pPr>
    </w:p>
    <w:p w14:paraId="3885AA8D">
      <w:pPr>
        <w:spacing w:line="360" w:lineRule="auto"/>
        <w:jc w:val="center"/>
        <w:outlineLvl w:val="0"/>
        <w:rPr>
          <w:b/>
          <w:sz w:val="36"/>
          <w:szCs w:val="36"/>
        </w:rPr>
      </w:pPr>
      <w:bookmarkStart w:id="694" w:name="_Toc145958208"/>
      <w:r>
        <w:rPr>
          <w:b/>
          <w:sz w:val="36"/>
          <w:szCs w:val="36"/>
        </w:rPr>
        <w:t>第五章   合同草案条款</w:t>
      </w:r>
      <w:bookmarkEnd w:id="694"/>
    </w:p>
    <w:p w14:paraId="7AECA5D5">
      <w:pPr>
        <w:tabs>
          <w:tab w:val="left" w:pos="900"/>
          <w:tab w:val="left" w:pos="1080"/>
        </w:tabs>
        <w:snapToGrid w:val="0"/>
        <w:spacing w:line="360" w:lineRule="auto"/>
        <w:rPr>
          <w:kern w:val="0"/>
          <w:sz w:val="18"/>
          <w:szCs w:val="18"/>
        </w:rPr>
      </w:pPr>
    </w:p>
    <w:p w14:paraId="63A2C893">
      <w:pPr>
        <w:tabs>
          <w:tab w:val="left" w:pos="900"/>
          <w:tab w:val="left" w:pos="1080"/>
        </w:tabs>
        <w:snapToGrid w:val="0"/>
        <w:spacing w:line="360" w:lineRule="auto"/>
        <w:rPr>
          <w:kern w:val="0"/>
          <w:sz w:val="18"/>
          <w:szCs w:val="18"/>
        </w:rPr>
      </w:pPr>
    </w:p>
    <w:p w14:paraId="76F59454">
      <w:pPr>
        <w:widowControl/>
        <w:jc w:val="left"/>
        <w:rPr>
          <w:b/>
          <w:sz w:val="36"/>
          <w:szCs w:val="36"/>
        </w:rPr>
      </w:pPr>
    </w:p>
    <w:p w14:paraId="46484E0E">
      <w:pPr>
        <w:rPr>
          <w:b/>
          <w:sz w:val="36"/>
          <w:szCs w:val="36"/>
        </w:rPr>
      </w:pPr>
      <w:r>
        <w:rPr>
          <w:b/>
          <w:sz w:val="36"/>
          <w:szCs w:val="36"/>
        </w:rPr>
        <w:br w:type="page"/>
      </w:r>
    </w:p>
    <w:p w14:paraId="5EE74C85">
      <w:pPr>
        <w:adjustRightInd w:val="0"/>
        <w:spacing w:line="360" w:lineRule="auto"/>
        <w:ind w:firstLine="422" w:firstLineChars="200"/>
        <w:jc w:val="left"/>
        <w:textAlignment w:val="baseline"/>
        <w:rPr>
          <w:rFonts w:hint="eastAsia" w:ascii="仿宋" w:hAnsi="仿宋" w:eastAsia="仿宋" w:cs="仿宋"/>
          <w:b/>
          <w:bCs/>
          <w:kern w:val="0"/>
        </w:rPr>
      </w:pPr>
    </w:p>
    <w:p w14:paraId="6A6F778F">
      <w:pPr>
        <w:adjustRightInd w:val="0"/>
        <w:spacing w:line="360" w:lineRule="auto"/>
        <w:ind w:left="960" w:leftChars="457" w:firstLine="4743" w:firstLineChars="2250"/>
        <w:jc w:val="left"/>
        <w:textAlignment w:val="baseline"/>
        <w:rPr>
          <w:rFonts w:hint="eastAsia" w:ascii="仿宋" w:hAnsi="仿宋" w:eastAsia="仿宋" w:cs="仿宋"/>
          <w:b/>
          <w:bCs/>
          <w:kern w:val="0"/>
        </w:rPr>
      </w:pPr>
      <w:r>
        <w:rPr>
          <w:rFonts w:hint="eastAsia" w:ascii="仿宋" w:hAnsi="仿宋" w:eastAsia="仿宋" w:cs="仿宋"/>
          <w:b/>
          <w:bCs/>
          <w:kern w:val="0"/>
        </w:rPr>
        <w:t>合同编号：</w:t>
      </w:r>
    </w:p>
    <w:p w14:paraId="514AA2B5">
      <w:pPr>
        <w:adjustRightInd w:val="0"/>
        <w:spacing w:line="360" w:lineRule="auto"/>
        <w:ind w:firstLine="420" w:firstLineChars="200"/>
        <w:jc w:val="left"/>
        <w:textAlignment w:val="baseline"/>
        <w:rPr>
          <w:rFonts w:hint="eastAsia" w:ascii="仿宋" w:hAnsi="仿宋" w:eastAsia="仿宋" w:cs="仿宋"/>
          <w:kern w:val="0"/>
        </w:rPr>
      </w:pPr>
    </w:p>
    <w:p w14:paraId="3750D9F6">
      <w:pPr>
        <w:adjustRightInd w:val="0"/>
        <w:spacing w:line="360" w:lineRule="auto"/>
        <w:ind w:firstLine="420" w:firstLineChars="200"/>
        <w:jc w:val="left"/>
        <w:textAlignment w:val="baseline"/>
        <w:rPr>
          <w:rFonts w:hint="eastAsia" w:ascii="仿宋" w:hAnsi="仿宋" w:eastAsia="仿宋" w:cs="仿宋"/>
          <w:kern w:val="0"/>
        </w:rPr>
      </w:pPr>
    </w:p>
    <w:p w14:paraId="33C694E6">
      <w:pPr>
        <w:adjustRightInd w:val="0"/>
        <w:spacing w:line="360" w:lineRule="auto"/>
        <w:ind w:firstLine="643" w:firstLineChars="200"/>
        <w:jc w:val="center"/>
        <w:textAlignment w:val="baseline"/>
        <w:rPr>
          <w:rFonts w:hint="eastAsia" w:ascii="仿宋" w:hAnsi="仿宋" w:eastAsia="仿宋" w:cs="仿宋"/>
          <w:b/>
          <w:bCs/>
          <w:kern w:val="0"/>
          <w:sz w:val="32"/>
          <w:szCs w:val="32"/>
        </w:rPr>
      </w:pPr>
      <w:r>
        <w:rPr>
          <w:rFonts w:hint="eastAsia" w:ascii="仿宋" w:hAnsi="仿宋" w:eastAsia="仿宋" w:cs="仿宋"/>
          <w:b/>
          <w:bCs/>
          <w:kern w:val="0"/>
          <w:sz w:val="32"/>
          <w:szCs w:val="32"/>
        </w:rPr>
        <w:t>首都博物馆</w:t>
      </w:r>
    </w:p>
    <w:p w14:paraId="644B0FEC">
      <w:pPr>
        <w:adjustRightInd w:val="0"/>
        <w:spacing w:line="360" w:lineRule="auto"/>
        <w:ind w:firstLine="643" w:firstLineChars="200"/>
        <w:jc w:val="center"/>
        <w:textAlignment w:val="baseline"/>
        <w:rPr>
          <w:rFonts w:hint="eastAsia" w:ascii="仿宋" w:hAnsi="仿宋" w:eastAsia="仿宋" w:cs="仿宋"/>
          <w:b/>
          <w:bCs/>
          <w:kern w:val="0"/>
          <w:sz w:val="32"/>
          <w:szCs w:val="32"/>
        </w:rPr>
      </w:pPr>
      <w:r>
        <w:rPr>
          <w:rFonts w:hint="eastAsia" w:ascii="仿宋" w:hAnsi="仿宋" w:eastAsia="仿宋" w:cs="仿宋"/>
          <w:b/>
          <w:bCs/>
          <w:kern w:val="0"/>
          <w:sz w:val="32"/>
          <w:szCs w:val="32"/>
        </w:rPr>
        <w:t>首都博物馆本馆IPv6改造(安全设备采购）项目合同</w:t>
      </w:r>
    </w:p>
    <w:p w14:paraId="2EAEBECE">
      <w:pPr>
        <w:adjustRightInd w:val="0"/>
        <w:spacing w:line="360" w:lineRule="auto"/>
        <w:ind w:left="960" w:firstLine="262" w:firstLineChars="125"/>
        <w:jc w:val="left"/>
        <w:textAlignment w:val="baseline"/>
        <w:rPr>
          <w:rFonts w:hint="eastAsia" w:ascii="仿宋" w:hAnsi="仿宋" w:eastAsia="仿宋" w:cs="仿宋"/>
          <w:kern w:val="0"/>
        </w:rPr>
      </w:pPr>
    </w:p>
    <w:p w14:paraId="00DAB829">
      <w:pPr>
        <w:adjustRightInd w:val="0"/>
        <w:spacing w:line="360" w:lineRule="auto"/>
        <w:ind w:left="960" w:firstLine="262" w:firstLineChars="125"/>
        <w:jc w:val="left"/>
        <w:textAlignment w:val="baseline"/>
        <w:rPr>
          <w:rFonts w:hint="eastAsia" w:ascii="仿宋" w:hAnsi="仿宋" w:eastAsia="仿宋" w:cs="仿宋"/>
          <w:kern w:val="0"/>
        </w:rPr>
      </w:pPr>
    </w:p>
    <w:p w14:paraId="61D7AFC5">
      <w:pPr>
        <w:adjustRightInd w:val="0"/>
        <w:spacing w:line="360" w:lineRule="auto"/>
        <w:ind w:firstLine="262" w:firstLineChars="125"/>
        <w:jc w:val="left"/>
        <w:textAlignment w:val="baseline"/>
        <w:rPr>
          <w:rFonts w:hint="eastAsia" w:ascii="仿宋" w:hAnsi="仿宋" w:eastAsia="仿宋" w:cs="仿宋"/>
          <w:kern w:val="0"/>
        </w:rPr>
      </w:pPr>
    </w:p>
    <w:p w14:paraId="2A7EFF39">
      <w:pPr>
        <w:snapToGrid w:val="0"/>
        <w:spacing w:line="360" w:lineRule="auto"/>
        <w:ind w:firstLine="262" w:firstLineChars="125"/>
        <w:rPr>
          <w:rFonts w:hint="eastAsia" w:ascii="仿宋" w:hAnsi="仿宋" w:eastAsia="仿宋" w:cs="仿宋"/>
          <w:szCs w:val="21"/>
        </w:rPr>
      </w:pPr>
    </w:p>
    <w:p w14:paraId="6511E6CD">
      <w:pPr>
        <w:snapToGrid w:val="0"/>
        <w:spacing w:line="360" w:lineRule="auto"/>
        <w:ind w:firstLine="262" w:firstLineChars="125"/>
        <w:rPr>
          <w:rFonts w:hint="eastAsia" w:ascii="仿宋" w:hAnsi="仿宋" w:eastAsia="仿宋" w:cs="仿宋"/>
          <w:szCs w:val="21"/>
        </w:rPr>
      </w:pPr>
    </w:p>
    <w:p w14:paraId="7AD0300B">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 xml:space="preserve">      甲方（甲方）：</w:t>
      </w:r>
      <w:r>
        <w:rPr>
          <w:rFonts w:hint="eastAsia" w:ascii="仿宋" w:hAnsi="仿宋" w:eastAsia="仿宋" w:cs="仿宋"/>
          <w:kern w:val="0"/>
          <w:u w:val="single"/>
        </w:rPr>
        <w:t>首都博物馆</w:t>
      </w:r>
    </w:p>
    <w:p w14:paraId="1FD01394">
      <w:pPr>
        <w:adjustRightInd w:val="0"/>
        <w:spacing w:line="360" w:lineRule="auto"/>
        <w:ind w:firstLine="420" w:firstLineChars="200"/>
        <w:jc w:val="left"/>
        <w:textAlignment w:val="baseline"/>
        <w:rPr>
          <w:rFonts w:hint="eastAsia" w:ascii="仿宋" w:hAnsi="仿宋" w:eastAsia="仿宋" w:cs="仿宋"/>
          <w:kern w:val="0"/>
        </w:rPr>
      </w:pPr>
    </w:p>
    <w:p w14:paraId="0C8BD8BB">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 xml:space="preserve">      住         所：</w:t>
      </w:r>
      <w:r>
        <w:rPr>
          <w:rFonts w:hint="eastAsia" w:ascii="仿宋" w:hAnsi="仿宋" w:eastAsia="仿宋" w:cs="仿宋"/>
          <w:kern w:val="0"/>
          <w:u w:val="single"/>
        </w:rPr>
        <w:t>北京市复兴门外大街16号</w:t>
      </w:r>
    </w:p>
    <w:p w14:paraId="6C0627BE">
      <w:pPr>
        <w:adjustRightInd w:val="0"/>
        <w:spacing w:line="360" w:lineRule="auto"/>
        <w:ind w:firstLine="420" w:firstLineChars="200"/>
        <w:jc w:val="left"/>
        <w:textAlignment w:val="baseline"/>
        <w:rPr>
          <w:rFonts w:hint="eastAsia" w:ascii="仿宋" w:hAnsi="仿宋" w:eastAsia="仿宋" w:cs="仿宋"/>
          <w:kern w:val="0"/>
        </w:rPr>
      </w:pPr>
    </w:p>
    <w:p w14:paraId="432F8B80">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 xml:space="preserve">      乙方（成交供应商）：</w:t>
      </w:r>
      <w:r>
        <w:rPr>
          <w:rFonts w:hint="eastAsia" w:ascii="仿宋" w:hAnsi="仿宋" w:eastAsia="仿宋" w:cs="仿宋"/>
          <w:kern w:val="0"/>
          <w:u w:val="single"/>
        </w:rPr>
        <w:t xml:space="preserve">                   </w:t>
      </w:r>
    </w:p>
    <w:p w14:paraId="1207817F">
      <w:pPr>
        <w:adjustRightInd w:val="0"/>
        <w:spacing w:line="360" w:lineRule="auto"/>
        <w:ind w:firstLine="420" w:firstLineChars="200"/>
        <w:jc w:val="left"/>
        <w:textAlignment w:val="baseline"/>
        <w:rPr>
          <w:rFonts w:hint="eastAsia" w:ascii="仿宋" w:hAnsi="仿宋" w:eastAsia="仿宋" w:cs="仿宋"/>
          <w:kern w:val="0"/>
        </w:rPr>
      </w:pPr>
    </w:p>
    <w:p w14:paraId="44FFB05D">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 xml:space="preserve">      住         所： </w:t>
      </w:r>
      <w:r>
        <w:rPr>
          <w:rFonts w:hint="eastAsia" w:ascii="仿宋" w:hAnsi="仿宋" w:eastAsia="仿宋" w:cs="仿宋"/>
          <w:kern w:val="0"/>
          <w:u w:val="single"/>
        </w:rPr>
        <w:t xml:space="preserve"> </w:t>
      </w:r>
      <w:r>
        <w:rPr>
          <w:rFonts w:hint="eastAsia"/>
          <w:kern w:val="0"/>
          <w:u w:val="single"/>
        </w:rPr>
        <w:t xml:space="preserve"> </w:t>
      </w:r>
      <w:r>
        <w:rPr>
          <w:rFonts w:hint="eastAsia" w:ascii="仿宋" w:hAnsi="仿宋" w:eastAsia="仿宋" w:cs="仿宋"/>
          <w:kern w:val="0"/>
          <w:u w:val="single"/>
        </w:rPr>
        <w:t xml:space="preserve">                     </w:t>
      </w:r>
    </w:p>
    <w:p w14:paraId="201DC7B7">
      <w:pPr>
        <w:adjustRightInd w:val="0"/>
        <w:spacing w:line="360" w:lineRule="auto"/>
        <w:ind w:firstLine="420" w:firstLineChars="200"/>
        <w:jc w:val="left"/>
        <w:textAlignment w:val="baseline"/>
        <w:rPr>
          <w:rFonts w:hint="eastAsia" w:ascii="仿宋" w:hAnsi="仿宋" w:eastAsia="仿宋" w:cs="仿宋"/>
          <w:kern w:val="0"/>
        </w:rPr>
      </w:pPr>
    </w:p>
    <w:p w14:paraId="3183687C">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 xml:space="preserve">      签  署  日  期：</w:t>
      </w:r>
      <w:r>
        <w:rPr>
          <w:rFonts w:hint="eastAsia" w:ascii="仿宋" w:hAnsi="仿宋" w:eastAsia="仿宋" w:cs="仿宋"/>
          <w:kern w:val="0"/>
          <w:u w:val="single"/>
        </w:rPr>
        <w:t xml:space="preserve"> </w:t>
      </w:r>
      <w:r>
        <w:rPr>
          <w:rFonts w:ascii="仿宋" w:hAnsi="仿宋" w:eastAsia="仿宋" w:cs="仿宋"/>
          <w:kern w:val="0"/>
          <w:u w:val="single"/>
        </w:rPr>
        <w:t>202</w:t>
      </w:r>
      <w:r>
        <w:rPr>
          <w:rFonts w:hint="eastAsia" w:ascii="仿宋" w:hAnsi="仿宋" w:eastAsia="仿宋" w:cs="仿宋"/>
          <w:kern w:val="0"/>
          <w:u w:val="single"/>
        </w:rPr>
        <w:t xml:space="preserve">6   </w:t>
      </w:r>
      <w:r>
        <w:rPr>
          <w:rFonts w:hint="eastAsia" w:ascii="仿宋" w:hAnsi="仿宋" w:eastAsia="仿宋" w:cs="仿宋"/>
          <w:kern w:val="0"/>
        </w:rPr>
        <w:t>年</w:t>
      </w:r>
      <w:r>
        <w:rPr>
          <w:rFonts w:hint="eastAsia" w:ascii="仿宋" w:hAnsi="仿宋" w:eastAsia="仿宋" w:cs="仿宋"/>
          <w:kern w:val="0"/>
          <w:u w:val="single"/>
        </w:rPr>
        <w:t xml:space="preserve"> </w:t>
      </w:r>
      <w:r>
        <w:rPr>
          <w:rFonts w:ascii="仿宋" w:hAnsi="仿宋" w:eastAsia="仿宋" w:cs="仿宋"/>
          <w:kern w:val="0"/>
          <w:u w:val="single"/>
        </w:rPr>
        <w:t xml:space="preserve">    </w:t>
      </w:r>
      <w:r>
        <w:rPr>
          <w:rFonts w:hint="eastAsia" w:ascii="仿宋" w:hAnsi="仿宋" w:eastAsia="仿宋" w:cs="仿宋"/>
          <w:kern w:val="0"/>
          <w:u w:val="single"/>
        </w:rPr>
        <w:t xml:space="preserve"> </w:t>
      </w:r>
      <w:r>
        <w:rPr>
          <w:rFonts w:hint="eastAsia" w:ascii="仿宋" w:hAnsi="仿宋" w:eastAsia="仿宋" w:cs="仿宋"/>
          <w:kern w:val="0"/>
        </w:rPr>
        <w:t>月</w:t>
      </w:r>
    </w:p>
    <w:p w14:paraId="194C2EF2">
      <w:pPr>
        <w:tabs>
          <w:tab w:val="left" w:pos="420"/>
          <w:tab w:val="left" w:pos="1050"/>
          <w:tab w:val="right" w:leader="dot" w:pos="8296"/>
        </w:tabs>
        <w:spacing w:before="120" w:after="120"/>
        <w:ind w:left="420" w:leftChars="200" w:firstLine="1004" w:firstLineChars="500"/>
        <w:jc w:val="left"/>
        <w:rPr>
          <w:rFonts w:hint="eastAsia" w:ascii="仿宋" w:hAnsi="仿宋" w:eastAsia="仿宋" w:cs="仿宋"/>
          <w:b/>
          <w:caps/>
          <w:kern w:val="0"/>
          <w:sz w:val="20"/>
          <w:szCs w:val="20"/>
        </w:rPr>
      </w:pPr>
    </w:p>
    <w:p w14:paraId="1AB1C1D9">
      <w:pPr>
        <w:tabs>
          <w:tab w:val="left" w:pos="420"/>
          <w:tab w:val="left" w:pos="1050"/>
          <w:tab w:val="right" w:leader="dot" w:pos="8296"/>
        </w:tabs>
        <w:spacing w:before="120" w:after="120"/>
        <w:ind w:firstLine="1050" w:firstLineChars="500"/>
        <w:rPr>
          <w:rFonts w:hint="eastAsia" w:ascii="仿宋" w:hAnsi="仿宋" w:eastAsia="仿宋" w:cs="仿宋"/>
          <w:caps/>
        </w:rPr>
      </w:pPr>
      <w:r>
        <w:rPr>
          <w:rFonts w:hint="eastAsia" w:ascii="仿宋" w:hAnsi="仿宋" w:eastAsia="仿宋" w:cs="仿宋"/>
          <w:caps/>
          <w:kern w:val="0"/>
        </w:rPr>
        <w:t>签  属  地  点：</w:t>
      </w:r>
      <w:r>
        <w:rPr>
          <w:rFonts w:hint="eastAsia" w:ascii="仿宋" w:hAnsi="仿宋" w:eastAsia="仿宋" w:cs="仿宋"/>
          <w:caps/>
          <w:kern w:val="0"/>
          <w:u w:val="single"/>
        </w:rPr>
        <w:t>北京</w:t>
      </w:r>
    </w:p>
    <w:p w14:paraId="306663B2">
      <w:pPr>
        <w:adjustRightInd w:val="0"/>
        <w:spacing w:line="360" w:lineRule="auto"/>
        <w:ind w:left="960" w:firstLine="262" w:firstLineChars="125"/>
        <w:jc w:val="left"/>
        <w:textAlignment w:val="baseline"/>
        <w:rPr>
          <w:rFonts w:hint="eastAsia" w:ascii="仿宋" w:hAnsi="仿宋" w:eastAsia="仿宋" w:cs="仿宋"/>
          <w:kern w:val="0"/>
        </w:rPr>
      </w:pPr>
    </w:p>
    <w:p w14:paraId="630B708A">
      <w:pPr>
        <w:adjustRightInd w:val="0"/>
        <w:spacing w:line="360" w:lineRule="auto"/>
        <w:ind w:firstLine="420" w:firstLineChars="200"/>
        <w:jc w:val="left"/>
        <w:textAlignment w:val="baseline"/>
        <w:rPr>
          <w:rFonts w:hint="eastAsia" w:ascii="仿宋" w:hAnsi="仿宋" w:eastAsia="仿宋" w:cs="仿宋"/>
          <w:kern w:val="0"/>
          <w:u w:val="single"/>
        </w:rPr>
      </w:pPr>
    </w:p>
    <w:p w14:paraId="48E945E9">
      <w:pPr>
        <w:adjustRightInd w:val="0"/>
        <w:spacing w:line="360" w:lineRule="auto"/>
        <w:textAlignment w:val="baseline"/>
        <w:rPr>
          <w:rFonts w:hint="eastAsia" w:ascii="仿宋" w:hAnsi="仿宋" w:eastAsia="仿宋" w:cs="仿宋"/>
          <w:kern w:val="0"/>
        </w:rPr>
      </w:pPr>
    </w:p>
    <w:p w14:paraId="382BC513">
      <w:pPr>
        <w:adjustRightInd w:val="0"/>
        <w:spacing w:before="468" w:beforeLines="150" w:after="468" w:afterLines="150" w:line="360" w:lineRule="auto"/>
        <w:jc w:val="center"/>
        <w:textAlignment w:val="baseline"/>
        <w:rPr>
          <w:rFonts w:hint="eastAsia" w:ascii="仿宋" w:hAnsi="仿宋" w:eastAsia="仿宋" w:cs="仿宋"/>
          <w:b/>
          <w:kern w:val="0"/>
          <w:sz w:val="28"/>
          <w:szCs w:val="28"/>
        </w:rPr>
        <w:sectPr>
          <w:footerReference r:id="rId9" w:type="default"/>
          <w:pgSz w:w="11906" w:h="16838"/>
          <w:pgMar w:top="1247" w:right="1800" w:bottom="1440" w:left="1800" w:header="851" w:footer="992" w:gutter="0"/>
          <w:cols w:space="720" w:num="1"/>
          <w:docGrid w:type="lines" w:linePitch="312" w:charSpace="0"/>
        </w:sectPr>
      </w:pPr>
    </w:p>
    <w:p w14:paraId="0234440C">
      <w:pPr>
        <w:pStyle w:val="5"/>
        <w:jc w:val="center"/>
      </w:pPr>
      <w:r>
        <w:rPr>
          <w:rFonts w:hint="eastAsia"/>
        </w:rPr>
        <w:t>（一）合同协议书</w:t>
      </w:r>
    </w:p>
    <w:p w14:paraId="2A23212E">
      <w:pPr>
        <w:adjustRightInd w:val="0"/>
        <w:snapToGrid w:val="0"/>
        <w:spacing w:line="360" w:lineRule="auto"/>
        <w:ind w:firstLine="525" w:firstLineChars="250"/>
        <w:jc w:val="left"/>
        <w:textAlignment w:val="baseline"/>
        <w:rPr>
          <w:rFonts w:hint="eastAsia" w:ascii="仿宋" w:hAnsi="仿宋" w:eastAsia="仿宋" w:cs="仿宋"/>
          <w:kern w:val="0"/>
        </w:rPr>
      </w:pPr>
      <w:r>
        <w:rPr>
          <w:rFonts w:hint="eastAsia" w:ascii="仿宋" w:hAnsi="仿宋" w:eastAsia="仿宋" w:cs="仿宋"/>
          <w:kern w:val="0"/>
        </w:rPr>
        <w:t>甲方（甲方）</w:t>
      </w:r>
      <w:r>
        <w:rPr>
          <w:rFonts w:hint="eastAsia" w:ascii="仿宋" w:hAnsi="仿宋" w:eastAsia="仿宋" w:cs="仿宋"/>
          <w:kern w:val="0"/>
          <w:u w:val="single"/>
        </w:rPr>
        <w:t>首都博物馆</w:t>
      </w:r>
      <w:r>
        <w:rPr>
          <w:rFonts w:hint="eastAsia" w:ascii="仿宋" w:hAnsi="仿宋" w:eastAsia="仿宋" w:cs="仿宋"/>
          <w:kern w:val="0"/>
        </w:rPr>
        <w:t>所属</w:t>
      </w:r>
      <w:r>
        <w:rPr>
          <w:rFonts w:hint="eastAsia" w:ascii="仿宋" w:hAnsi="仿宋" w:eastAsia="仿宋" w:cs="仿宋"/>
          <w:kern w:val="0"/>
          <w:u w:val="single"/>
        </w:rPr>
        <w:t xml:space="preserve"> </w:t>
      </w:r>
      <w:r>
        <w:rPr>
          <w:rFonts w:ascii="仿宋" w:hAnsi="仿宋" w:eastAsia="仿宋" w:cs="仿宋"/>
          <w:kern w:val="0"/>
          <w:u w:val="single"/>
        </w:rPr>
        <w:t xml:space="preserve">  </w:t>
      </w:r>
      <w:r>
        <w:rPr>
          <w:rFonts w:hint="eastAsia" w:ascii="仿宋" w:hAnsi="仿宋" w:eastAsia="仿宋" w:cs="仿宋"/>
          <w:kern w:val="0"/>
          <w:u w:val="single"/>
        </w:rPr>
        <w:t xml:space="preserve">首都博物馆本馆IPv6改造（安全设备采购）   </w:t>
      </w:r>
      <w:r>
        <w:rPr>
          <w:rFonts w:hint="eastAsia" w:ascii="仿宋" w:hAnsi="仿宋" w:eastAsia="仿宋" w:cs="仿宋"/>
          <w:kern w:val="0"/>
        </w:rPr>
        <w:t xml:space="preserve">（项目名称）项目，委托 </w:t>
      </w:r>
      <w:r>
        <w:rPr>
          <w:rFonts w:hint="eastAsia" w:ascii="仿宋" w:hAnsi="仿宋" w:eastAsia="仿宋" w:cs="仿宋"/>
          <w:kern w:val="0"/>
          <w:u w:val="single"/>
        </w:rPr>
        <w:t xml:space="preserve">          </w:t>
      </w:r>
      <w:r>
        <w:rPr>
          <w:rFonts w:hint="eastAsia" w:ascii="仿宋" w:hAnsi="仿宋" w:eastAsia="仿宋" w:cs="仿宋"/>
          <w:kern w:val="0"/>
        </w:rPr>
        <w:t>（招标采购代理机构）以</w:t>
      </w:r>
      <w:r>
        <w:rPr>
          <w:rFonts w:hint="eastAsia" w:ascii="仿宋" w:hAnsi="仿宋" w:eastAsia="仿宋" w:cs="仿宋"/>
          <w:kern w:val="0"/>
          <w:u w:val="single"/>
        </w:rPr>
        <w:t xml:space="preserve">         </w:t>
      </w:r>
      <w:r>
        <w:rPr>
          <w:rFonts w:hint="eastAsia" w:ascii="仿宋" w:hAnsi="仿宋" w:eastAsia="仿宋" w:cs="仿宋"/>
          <w:kern w:val="0"/>
        </w:rPr>
        <w:t>号采购文件并以</w:t>
      </w:r>
      <w:r>
        <w:rPr>
          <w:rFonts w:hint="eastAsia" w:ascii="仿宋" w:hAnsi="仿宋" w:eastAsia="仿宋" w:cs="仿宋"/>
          <w:kern w:val="0"/>
          <w:u w:val="single"/>
        </w:rPr>
        <w:t xml:space="preserve"> 馆内遴选 </w:t>
      </w:r>
      <w:r>
        <w:rPr>
          <w:rFonts w:hint="eastAsia" w:ascii="仿宋" w:hAnsi="仿宋" w:eastAsia="仿宋" w:cs="仿宋"/>
          <w:kern w:val="0"/>
        </w:rPr>
        <w:t>方式进行采购，经过合法合规的采购程序，确定乙方</w:t>
      </w:r>
      <w:r>
        <w:rPr>
          <w:rFonts w:hint="eastAsia" w:ascii="仿宋" w:hAnsi="仿宋" w:eastAsia="仿宋" w:cs="仿宋"/>
          <w:kern w:val="0"/>
          <w:u w:val="single"/>
        </w:rPr>
        <w:t xml:space="preserve">  </w:t>
      </w:r>
      <w:r>
        <w:rPr>
          <w:rFonts w:ascii="仿宋" w:hAnsi="仿宋" w:eastAsia="仿宋" w:cs="仿宋"/>
          <w:kern w:val="0"/>
          <w:u w:val="single"/>
        </w:rPr>
        <w:t xml:space="preserve">        </w:t>
      </w:r>
      <w:r>
        <w:rPr>
          <w:rFonts w:hint="eastAsia" w:ascii="仿宋" w:hAnsi="仿宋" w:eastAsia="仿宋" w:cs="仿宋"/>
          <w:kern w:val="0"/>
        </w:rPr>
        <w:t>为成交供应商。甲、乙双方根据《中华人民共和国民法典》、《中华人民共和国政府采购法》和其他国家法律、法规的规定，并按照公正、平等、自愿、诚实信用的原则，同意按照以下条款和条件，签订本合同。</w:t>
      </w:r>
    </w:p>
    <w:p w14:paraId="20BCAA9F">
      <w:pPr>
        <w:adjustRightInd w:val="0"/>
        <w:spacing w:line="360" w:lineRule="auto"/>
        <w:ind w:firstLine="422" w:firstLineChars="200"/>
        <w:jc w:val="left"/>
        <w:textAlignment w:val="baseline"/>
        <w:rPr>
          <w:rFonts w:hint="eastAsia" w:ascii="仿宋" w:hAnsi="仿宋" w:eastAsia="仿宋" w:cs="仿宋"/>
          <w:b/>
          <w:kern w:val="0"/>
        </w:rPr>
      </w:pPr>
      <w:r>
        <w:rPr>
          <w:rFonts w:hint="eastAsia" w:ascii="仿宋" w:hAnsi="仿宋" w:eastAsia="仿宋" w:cs="仿宋"/>
          <w:b/>
          <w:kern w:val="0"/>
        </w:rPr>
        <w:t>1、合同文件及优先解释顺序</w:t>
      </w:r>
    </w:p>
    <w:p w14:paraId="00EA5621">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1.1本合同由下列文件共同构成并视为一个整体，彼此相互解释，相互补充。各合同构成文件的优先解释顺序如下：</w:t>
      </w:r>
    </w:p>
    <w:p w14:paraId="38F6E497">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a.本合同协议书；</w:t>
      </w:r>
    </w:p>
    <w:p w14:paraId="72AC3BF6">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b.合同一般条款；</w:t>
      </w:r>
    </w:p>
    <w:p w14:paraId="54854021">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c.合同附件；</w:t>
      </w:r>
    </w:p>
    <w:p w14:paraId="16FA2442">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d.合同补充协议（如有）；</w:t>
      </w:r>
    </w:p>
    <w:p w14:paraId="154DAB88">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e. 本项目采购文件（含采购文件补充通知、澄清文件）</w:t>
      </w:r>
    </w:p>
    <w:p w14:paraId="5FBA32AE">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f. 成交供应商的响应文件 (含澄清文件)；</w:t>
      </w:r>
    </w:p>
    <w:p w14:paraId="053738D9">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1.2本项目合同按照采购文件要求和成交供应商响应文件中的承诺进行签订。</w:t>
      </w:r>
    </w:p>
    <w:p w14:paraId="328C8512">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1.2.1对于同一事项在成交供应商响应文件中的承诺优于采购文件要求的，或采购文件中未提出明确要求的事项，均以成交供应商响应文件内容为准。</w:t>
      </w:r>
    </w:p>
    <w:p w14:paraId="53D9CBC5">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1.2.2对于采购文件中提出明确要求，但成交供应商响应文件中不满足或不一致的相关内容，按如下原则处理：若成交供应商响应文件商务条款偏离表和采购需求偏离表中明确表示无偏离、或未明确提出偏离的，均以采购文件要求为准，否则以成交供应商响应文件内容为准。</w:t>
      </w:r>
    </w:p>
    <w:p w14:paraId="656B224D">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1.3本合同及附件的订立、效力、解释、履行、争议的解决等适用本合同签订时有效的中华人民共和国法律、法规的有关规定。</w:t>
      </w:r>
    </w:p>
    <w:p w14:paraId="5A0FC6BA">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1.4在本合同履行期间，因中国法律、法规、政策的变化致使本合同的部分条款相冲突、无效或失去可强制执行效力时，双方同意将密切合作，尽快修改本合同中相冲突或无效或失去强制执行效力的有关条款。</w:t>
      </w:r>
    </w:p>
    <w:p w14:paraId="2A47B6D9">
      <w:pPr>
        <w:adjustRightInd w:val="0"/>
        <w:spacing w:line="360" w:lineRule="auto"/>
        <w:ind w:firstLine="422" w:firstLineChars="200"/>
        <w:jc w:val="left"/>
        <w:textAlignment w:val="baseline"/>
        <w:rPr>
          <w:rFonts w:hint="eastAsia" w:ascii="仿宋" w:hAnsi="仿宋" w:eastAsia="仿宋" w:cs="仿宋"/>
          <w:b/>
          <w:kern w:val="0"/>
        </w:rPr>
      </w:pPr>
      <w:r>
        <w:rPr>
          <w:rFonts w:hint="eastAsia" w:ascii="仿宋" w:hAnsi="仿宋" w:eastAsia="仿宋" w:cs="仿宋"/>
          <w:b/>
          <w:kern w:val="0"/>
        </w:rPr>
        <w:t>2、</w:t>
      </w:r>
      <w:r>
        <w:rPr>
          <w:rFonts w:hint="eastAsia" w:ascii="仿宋" w:hAnsi="仿宋" w:eastAsia="仿宋" w:cs="仿宋"/>
          <w:kern w:val="0"/>
        </w:rPr>
        <w:t>合同标的及质量要求</w:t>
      </w:r>
    </w:p>
    <w:p w14:paraId="1C3E5E2E">
      <w:pPr>
        <w:spacing w:line="360" w:lineRule="auto"/>
        <w:ind w:firstLine="420" w:firstLineChars="200"/>
        <w:contextualSpacing/>
        <w:rPr>
          <w:rFonts w:hint="eastAsia" w:ascii="仿宋" w:hAnsi="仿宋" w:eastAsia="仿宋" w:cs="仿宋"/>
          <w:kern w:val="0"/>
        </w:rPr>
      </w:pPr>
      <w:r>
        <w:rPr>
          <w:rFonts w:hint="eastAsia" w:ascii="仿宋" w:hAnsi="仿宋" w:eastAsia="仿宋" w:cs="仿宋"/>
          <w:kern w:val="0"/>
        </w:rPr>
        <w:t>合同内容（标的）及采购数量：本次采购为货物，涉及的产品名称及数量如下：</w:t>
      </w:r>
    </w:p>
    <w:tbl>
      <w:tblPr>
        <w:tblStyle w:val="44"/>
        <w:tblW w:w="90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7"/>
        <w:gridCol w:w="3566"/>
        <w:gridCol w:w="1071"/>
        <w:gridCol w:w="1062"/>
        <w:gridCol w:w="2358"/>
      </w:tblGrid>
      <w:tr w14:paraId="5A977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7" w:type="dxa"/>
            <w:vAlign w:val="center"/>
          </w:tcPr>
          <w:p w14:paraId="1FAFB8CB">
            <w:pPr>
              <w:jc w:val="center"/>
              <w:rPr>
                <w:rFonts w:hint="eastAsia" w:ascii="仿宋" w:hAnsi="仿宋" w:eastAsia="仿宋"/>
                <w:b/>
              </w:rPr>
            </w:pPr>
            <w:r>
              <w:rPr>
                <w:rFonts w:hint="eastAsia" w:ascii="仿宋" w:hAnsi="仿宋" w:eastAsia="仿宋"/>
                <w:b/>
              </w:rPr>
              <w:t>序号</w:t>
            </w:r>
          </w:p>
        </w:tc>
        <w:tc>
          <w:tcPr>
            <w:tcW w:w="3566" w:type="dxa"/>
            <w:vAlign w:val="center"/>
          </w:tcPr>
          <w:p w14:paraId="3351126C">
            <w:pPr>
              <w:jc w:val="center"/>
              <w:rPr>
                <w:rFonts w:hint="eastAsia" w:ascii="仿宋" w:hAnsi="仿宋" w:eastAsia="仿宋"/>
                <w:b/>
              </w:rPr>
            </w:pPr>
            <w:r>
              <w:rPr>
                <w:rFonts w:hint="eastAsia" w:ascii="仿宋" w:hAnsi="仿宋" w:eastAsia="仿宋"/>
                <w:b/>
              </w:rPr>
              <w:t>货物或服务名称</w:t>
            </w:r>
          </w:p>
        </w:tc>
        <w:tc>
          <w:tcPr>
            <w:tcW w:w="1071" w:type="dxa"/>
            <w:vAlign w:val="center"/>
          </w:tcPr>
          <w:p w14:paraId="483C886F">
            <w:pPr>
              <w:jc w:val="center"/>
              <w:rPr>
                <w:rFonts w:hint="eastAsia" w:ascii="仿宋" w:hAnsi="仿宋" w:eastAsia="仿宋"/>
                <w:b/>
              </w:rPr>
            </w:pPr>
            <w:r>
              <w:rPr>
                <w:rFonts w:hint="eastAsia" w:ascii="仿宋" w:hAnsi="仿宋" w:eastAsia="仿宋"/>
                <w:b/>
              </w:rPr>
              <w:t>数量</w:t>
            </w:r>
          </w:p>
        </w:tc>
        <w:tc>
          <w:tcPr>
            <w:tcW w:w="1062" w:type="dxa"/>
            <w:vAlign w:val="center"/>
          </w:tcPr>
          <w:p w14:paraId="554AE3F0">
            <w:pPr>
              <w:jc w:val="center"/>
              <w:rPr>
                <w:rFonts w:hint="eastAsia" w:ascii="仿宋" w:hAnsi="仿宋" w:eastAsia="仿宋"/>
                <w:b/>
              </w:rPr>
            </w:pPr>
            <w:r>
              <w:rPr>
                <w:rFonts w:hint="eastAsia" w:ascii="仿宋" w:hAnsi="仿宋" w:eastAsia="仿宋"/>
                <w:b/>
              </w:rPr>
              <w:t>单位</w:t>
            </w:r>
          </w:p>
        </w:tc>
        <w:tc>
          <w:tcPr>
            <w:tcW w:w="2358" w:type="dxa"/>
            <w:vAlign w:val="center"/>
          </w:tcPr>
          <w:p w14:paraId="35175152">
            <w:pPr>
              <w:jc w:val="center"/>
              <w:rPr>
                <w:rFonts w:hint="eastAsia" w:ascii="仿宋" w:hAnsi="仿宋" w:eastAsia="仿宋"/>
                <w:b/>
              </w:rPr>
            </w:pPr>
            <w:r>
              <w:rPr>
                <w:rFonts w:hint="eastAsia" w:ascii="仿宋" w:hAnsi="仿宋" w:eastAsia="仿宋"/>
                <w:b/>
              </w:rPr>
              <w:t>备注</w:t>
            </w:r>
          </w:p>
        </w:tc>
      </w:tr>
      <w:tr w14:paraId="622B0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7" w:type="dxa"/>
            <w:vAlign w:val="center"/>
          </w:tcPr>
          <w:p w14:paraId="7F9D8FCF">
            <w:pPr>
              <w:jc w:val="center"/>
              <w:rPr>
                <w:rFonts w:hint="eastAsia" w:ascii="仿宋" w:hAnsi="仿宋" w:eastAsia="仿宋"/>
              </w:rPr>
            </w:pPr>
            <w:r>
              <w:rPr>
                <w:rFonts w:hint="eastAsia" w:ascii="仿宋" w:hAnsi="仿宋" w:eastAsia="仿宋"/>
              </w:rPr>
              <w:t>1</w:t>
            </w:r>
          </w:p>
        </w:tc>
        <w:tc>
          <w:tcPr>
            <w:tcW w:w="3566" w:type="dxa"/>
            <w:vAlign w:val="center"/>
          </w:tcPr>
          <w:p w14:paraId="5AA2F4E1">
            <w:pPr>
              <w:jc w:val="center"/>
              <w:rPr>
                <w:rFonts w:hint="eastAsia" w:ascii="仿宋" w:hAnsi="仿宋" w:eastAsia="仿宋"/>
              </w:rPr>
            </w:pPr>
            <w:r>
              <w:rPr>
                <w:rFonts w:hint="eastAsia" w:ascii="仿宋" w:hAnsi="仿宋" w:eastAsia="仿宋"/>
              </w:rPr>
              <w:t>上网行为管理系统</w:t>
            </w:r>
          </w:p>
        </w:tc>
        <w:tc>
          <w:tcPr>
            <w:tcW w:w="1071" w:type="dxa"/>
            <w:vAlign w:val="center"/>
          </w:tcPr>
          <w:p w14:paraId="38993F2B">
            <w:pPr>
              <w:jc w:val="center"/>
              <w:rPr>
                <w:rFonts w:hint="eastAsia" w:ascii="仿宋" w:hAnsi="仿宋" w:eastAsia="仿宋"/>
              </w:rPr>
            </w:pPr>
            <w:r>
              <w:rPr>
                <w:rFonts w:hint="eastAsia" w:ascii="仿宋" w:hAnsi="仿宋" w:eastAsia="仿宋"/>
              </w:rPr>
              <w:t>2</w:t>
            </w:r>
          </w:p>
        </w:tc>
        <w:tc>
          <w:tcPr>
            <w:tcW w:w="1062" w:type="dxa"/>
          </w:tcPr>
          <w:p w14:paraId="6A192FE2">
            <w:pPr>
              <w:jc w:val="center"/>
              <w:rPr>
                <w:rFonts w:hint="eastAsia" w:ascii="仿宋" w:hAnsi="仿宋" w:eastAsia="仿宋"/>
              </w:rPr>
            </w:pPr>
            <w:r>
              <w:rPr>
                <w:rFonts w:hint="eastAsia" w:ascii="仿宋" w:hAnsi="仿宋" w:eastAsia="仿宋"/>
              </w:rPr>
              <w:t>套</w:t>
            </w:r>
          </w:p>
        </w:tc>
        <w:tc>
          <w:tcPr>
            <w:tcW w:w="2358" w:type="dxa"/>
          </w:tcPr>
          <w:p w14:paraId="634ED414">
            <w:pPr>
              <w:jc w:val="left"/>
              <w:rPr>
                <w:rFonts w:hint="eastAsia" w:ascii="仿宋" w:hAnsi="仿宋" w:eastAsia="仿宋"/>
              </w:rPr>
            </w:pPr>
          </w:p>
        </w:tc>
      </w:tr>
      <w:tr w14:paraId="1548E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7" w:type="dxa"/>
            <w:vAlign w:val="center"/>
          </w:tcPr>
          <w:p w14:paraId="26E347C2">
            <w:pPr>
              <w:jc w:val="center"/>
              <w:rPr>
                <w:rFonts w:hint="eastAsia" w:ascii="仿宋" w:hAnsi="仿宋" w:eastAsia="仿宋"/>
              </w:rPr>
            </w:pPr>
            <w:r>
              <w:rPr>
                <w:rFonts w:hint="eastAsia" w:ascii="仿宋" w:hAnsi="仿宋" w:eastAsia="仿宋"/>
              </w:rPr>
              <w:t>2</w:t>
            </w:r>
          </w:p>
        </w:tc>
        <w:tc>
          <w:tcPr>
            <w:tcW w:w="3566" w:type="dxa"/>
            <w:vAlign w:val="center"/>
          </w:tcPr>
          <w:p w14:paraId="7844B30B">
            <w:pPr>
              <w:jc w:val="center"/>
              <w:rPr>
                <w:rFonts w:hint="eastAsia" w:ascii="仿宋" w:hAnsi="仿宋" w:eastAsia="仿宋"/>
              </w:rPr>
            </w:pPr>
            <w:r>
              <w:rPr>
                <w:rFonts w:hint="eastAsia" w:ascii="仿宋" w:hAnsi="仿宋" w:eastAsia="仿宋"/>
              </w:rPr>
              <w:t>防火墙系统</w:t>
            </w:r>
          </w:p>
        </w:tc>
        <w:tc>
          <w:tcPr>
            <w:tcW w:w="1071" w:type="dxa"/>
            <w:vAlign w:val="center"/>
          </w:tcPr>
          <w:p w14:paraId="7E959777">
            <w:pPr>
              <w:jc w:val="center"/>
              <w:rPr>
                <w:rFonts w:hint="eastAsia" w:ascii="仿宋" w:hAnsi="仿宋" w:eastAsia="仿宋"/>
              </w:rPr>
            </w:pPr>
            <w:r>
              <w:rPr>
                <w:rFonts w:hint="eastAsia" w:ascii="仿宋" w:hAnsi="仿宋" w:eastAsia="仿宋"/>
              </w:rPr>
              <w:t>2</w:t>
            </w:r>
          </w:p>
        </w:tc>
        <w:tc>
          <w:tcPr>
            <w:tcW w:w="1062" w:type="dxa"/>
            <w:vAlign w:val="center"/>
          </w:tcPr>
          <w:p w14:paraId="4BE0B4C7">
            <w:pPr>
              <w:jc w:val="center"/>
              <w:rPr>
                <w:rFonts w:hint="eastAsia" w:ascii="仿宋" w:hAnsi="仿宋" w:eastAsia="仿宋"/>
              </w:rPr>
            </w:pPr>
            <w:r>
              <w:rPr>
                <w:rFonts w:hint="eastAsia" w:ascii="仿宋" w:hAnsi="仿宋" w:eastAsia="仿宋"/>
              </w:rPr>
              <w:t>套</w:t>
            </w:r>
          </w:p>
        </w:tc>
        <w:tc>
          <w:tcPr>
            <w:tcW w:w="2358" w:type="dxa"/>
            <w:vAlign w:val="center"/>
          </w:tcPr>
          <w:p w14:paraId="06841C93">
            <w:pPr>
              <w:jc w:val="left"/>
              <w:rPr>
                <w:rFonts w:hint="eastAsia" w:ascii="仿宋" w:hAnsi="仿宋" w:eastAsia="仿宋"/>
              </w:rPr>
            </w:pPr>
          </w:p>
        </w:tc>
      </w:tr>
    </w:tbl>
    <w:p w14:paraId="2874FB6C">
      <w:pPr>
        <w:adjustRightInd w:val="0"/>
        <w:spacing w:line="360" w:lineRule="auto"/>
        <w:ind w:firstLine="422" w:firstLineChars="200"/>
        <w:jc w:val="left"/>
        <w:textAlignment w:val="baseline"/>
        <w:rPr>
          <w:rFonts w:hint="eastAsia" w:ascii="仿宋" w:hAnsi="仿宋" w:eastAsia="仿宋" w:cs="仿宋"/>
          <w:b/>
          <w:kern w:val="0"/>
        </w:rPr>
      </w:pPr>
      <w:r>
        <w:rPr>
          <w:rFonts w:hint="eastAsia" w:ascii="仿宋" w:hAnsi="仿宋" w:eastAsia="仿宋" w:cs="仿宋"/>
          <w:b/>
          <w:kern w:val="0"/>
        </w:rPr>
        <w:t>3、合同总价</w:t>
      </w:r>
    </w:p>
    <w:p w14:paraId="2ADE1DED">
      <w:pPr>
        <w:adjustRightInd w:val="0"/>
        <w:snapToGri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本合同总价款为人民币</w:t>
      </w:r>
      <w:r>
        <w:rPr>
          <w:u w:val="single"/>
        </w:rPr>
        <w:t xml:space="preserve"> </w:t>
      </w:r>
      <w:r>
        <w:rPr>
          <w:rFonts w:hint="eastAsia" w:ascii="仿宋" w:hAnsi="仿宋" w:eastAsia="仿宋" w:cs="仿宋"/>
          <w:kern w:val="0"/>
          <w:u w:val="single"/>
        </w:rPr>
        <w:t xml:space="preserve"> </w:t>
      </w:r>
      <w:r>
        <w:rPr>
          <w:rFonts w:ascii="仿宋" w:hAnsi="仿宋" w:eastAsia="仿宋" w:cs="仿宋"/>
          <w:kern w:val="0"/>
          <w:u w:val="single"/>
        </w:rPr>
        <w:t xml:space="preserve">                </w:t>
      </w:r>
      <w:r>
        <w:rPr>
          <w:rFonts w:hint="eastAsia" w:ascii="仿宋" w:hAnsi="仿宋" w:eastAsia="仿宋" w:cs="仿宋"/>
          <w:kern w:val="0"/>
        </w:rPr>
        <w:t>元（大写</w:t>
      </w:r>
      <w:r>
        <w:rPr>
          <w:rFonts w:hint="eastAsia" w:eastAsia="仿宋"/>
          <w:u w:val="single"/>
        </w:rPr>
        <w:t xml:space="preserve">  </w:t>
      </w:r>
      <w:r>
        <w:rPr>
          <w:rFonts w:eastAsia="仿宋"/>
          <w:u w:val="single"/>
        </w:rPr>
        <w:t xml:space="preserve">              </w:t>
      </w:r>
      <w:r>
        <w:rPr>
          <w:rFonts w:hint="eastAsia" w:eastAsia="仿宋"/>
          <w:u w:val="single"/>
        </w:rPr>
        <w:t xml:space="preserve"> </w:t>
      </w:r>
      <w:r>
        <w:rPr>
          <w:rFonts w:hint="eastAsia" w:ascii="仿宋" w:hAnsi="仿宋" w:eastAsia="仿宋" w:cs="仿宋"/>
          <w:kern w:val="0"/>
        </w:rPr>
        <w:t>。）其中分项货物价格如下：</w:t>
      </w:r>
    </w:p>
    <w:tbl>
      <w:tblPr>
        <w:tblStyle w:val="44"/>
        <w:tblW w:w="893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2365"/>
        <w:gridCol w:w="1020"/>
        <w:gridCol w:w="1020"/>
        <w:gridCol w:w="1020"/>
        <w:gridCol w:w="1020"/>
        <w:gridCol w:w="1635"/>
      </w:tblGrid>
      <w:tr w14:paraId="7EB58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851" w:type="dxa"/>
            <w:vAlign w:val="center"/>
          </w:tcPr>
          <w:p w14:paraId="262ECFB6">
            <w:pPr>
              <w:widowControl/>
              <w:jc w:val="center"/>
              <w:rPr>
                <w:rFonts w:hint="eastAsia" w:ascii="仿宋" w:hAnsi="仿宋" w:eastAsia="仿宋" w:cs="宋体"/>
                <w:b/>
                <w:bCs/>
                <w:color w:val="000000"/>
                <w:kern w:val="0"/>
              </w:rPr>
            </w:pPr>
            <w:r>
              <w:rPr>
                <w:rFonts w:hint="eastAsia" w:ascii="仿宋" w:hAnsi="仿宋" w:eastAsia="仿宋" w:cs="宋体"/>
                <w:b/>
                <w:bCs/>
                <w:color w:val="000000"/>
                <w:kern w:val="0"/>
              </w:rPr>
              <w:t>序号</w:t>
            </w:r>
          </w:p>
        </w:tc>
        <w:tc>
          <w:tcPr>
            <w:tcW w:w="2365" w:type="dxa"/>
            <w:vAlign w:val="center"/>
          </w:tcPr>
          <w:p w14:paraId="6CE33EF3">
            <w:pPr>
              <w:widowControl/>
              <w:jc w:val="center"/>
              <w:rPr>
                <w:rFonts w:hint="eastAsia" w:ascii="仿宋" w:hAnsi="仿宋" w:eastAsia="仿宋" w:cs="宋体"/>
                <w:b/>
                <w:bCs/>
                <w:color w:val="000000"/>
                <w:kern w:val="0"/>
              </w:rPr>
            </w:pPr>
            <w:r>
              <w:rPr>
                <w:rFonts w:hint="eastAsia" w:ascii="仿宋" w:hAnsi="仿宋" w:eastAsia="仿宋" w:cs="宋体"/>
                <w:b/>
                <w:bCs/>
                <w:color w:val="000000"/>
                <w:kern w:val="0"/>
              </w:rPr>
              <w:t>货物或服务名称</w:t>
            </w:r>
          </w:p>
        </w:tc>
        <w:tc>
          <w:tcPr>
            <w:tcW w:w="1020" w:type="dxa"/>
            <w:vAlign w:val="center"/>
          </w:tcPr>
          <w:p w14:paraId="64F2D534">
            <w:pPr>
              <w:widowControl/>
              <w:jc w:val="center"/>
              <w:rPr>
                <w:rFonts w:hint="eastAsia" w:ascii="仿宋" w:hAnsi="仿宋" w:eastAsia="仿宋" w:cs="宋体"/>
                <w:b/>
                <w:bCs/>
                <w:color w:val="000000"/>
                <w:kern w:val="0"/>
              </w:rPr>
            </w:pPr>
            <w:r>
              <w:rPr>
                <w:rFonts w:hint="eastAsia" w:ascii="仿宋" w:hAnsi="仿宋" w:eastAsia="仿宋" w:cs="宋体"/>
                <w:b/>
                <w:bCs/>
                <w:color w:val="000000"/>
                <w:kern w:val="0"/>
              </w:rPr>
              <w:t>数量</w:t>
            </w:r>
          </w:p>
        </w:tc>
        <w:tc>
          <w:tcPr>
            <w:tcW w:w="1020" w:type="dxa"/>
            <w:vAlign w:val="center"/>
          </w:tcPr>
          <w:p w14:paraId="52EA1F81">
            <w:pPr>
              <w:widowControl/>
              <w:jc w:val="center"/>
              <w:rPr>
                <w:rFonts w:hint="eastAsia" w:ascii="仿宋" w:hAnsi="仿宋" w:eastAsia="仿宋" w:cs="宋体"/>
                <w:b/>
                <w:bCs/>
                <w:color w:val="000000"/>
                <w:kern w:val="0"/>
              </w:rPr>
            </w:pPr>
            <w:r>
              <w:rPr>
                <w:rFonts w:hint="eastAsia" w:ascii="仿宋" w:hAnsi="仿宋" w:eastAsia="仿宋" w:cs="宋体"/>
                <w:b/>
                <w:bCs/>
                <w:color w:val="000000"/>
                <w:kern w:val="0"/>
              </w:rPr>
              <w:t>单位</w:t>
            </w:r>
          </w:p>
        </w:tc>
        <w:tc>
          <w:tcPr>
            <w:tcW w:w="1020" w:type="dxa"/>
            <w:vAlign w:val="center"/>
          </w:tcPr>
          <w:p w14:paraId="7AC77C1D">
            <w:pPr>
              <w:widowControl/>
              <w:jc w:val="center"/>
              <w:rPr>
                <w:rFonts w:hint="eastAsia" w:ascii="仿宋" w:hAnsi="仿宋" w:eastAsia="仿宋" w:cs="宋体"/>
                <w:b/>
                <w:bCs/>
                <w:color w:val="000000"/>
                <w:kern w:val="0"/>
              </w:rPr>
            </w:pPr>
            <w:r>
              <w:rPr>
                <w:rFonts w:hint="eastAsia" w:ascii="仿宋" w:hAnsi="仿宋" w:eastAsia="仿宋" w:cs="宋体"/>
                <w:b/>
                <w:bCs/>
                <w:color w:val="000000"/>
                <w:kern w:val="0"/>
              </w:rPr>
              <w:t>单价（元）</w:t>
            </w:r>
          </w:p>
        </w:tc>
        <w:tc>
          <w:tcPr>
            <w:tcW w:w="1020" w:type="dxa"/>
            <w:vAlign w:val="center"/>
          </w:tcPr>
          <w:p w14:paraId="51F16616">
            <w:pPr>
              <w:widowControl/>
              <w:jc w:val="center"/>
              <w:rPr>
                <w:rFonts w:hint="eastAsia" w:ascii="仿宋" w:hAnsi="仿宋" w:eastAsia="仿宋" w:cs="宋体"/>
                <w:b/>
                <w:bCs/>
                <w:color w:val="000000"/>
                <w:kern w:val="0"/>
              </w:rPr>
            </w:pPr>
            <w:r>
              <w:rPr>
                <w:rFonts w:hint="eastAsia" w:ascii="仿宋" w:hAnsi="仿宋" w:eastAsia="仿宋" w:cs="宋体"/>
                <w:b/>
                <w:bCs/>
                <w:color w:val="000000"/>
                <w:kern w:val="0"/>
              </w:rPr>
              <w:t>总价（元）</w:t>
            </w:r>
          </w:p>
        </w:tc>
        <w:tc>
          <w:tcPr>
            <w:tcW w:w="1635" w:type="dxa"/>
            <w:vAlign w:val="center"/>
          </w:tcPr>
          <w:p w14:paraId="34E63614">
            <w:pPr>
              <w:widowControl/>
              <w:jc w:val="center"/>
              <w:rPr>
                <w:rFonts w:hint="eastAsia" w:ascii="仿宋" w:hAnsi="仿宋" w:eastAsia="仿宋" w:cs="宋体"/>
                <w:b/>
                <w:bCs/>
                <w:color w:val="000000"/>
                <w:kern w:val="0"/>
              </w:rPr>
            </w:pPr>
            <w:r>
              <w:rPr>
                <w:rFonts w:hint="eastAsia" w:ascii="仿宋" w:hAnsi="仿宋" w:eastAsia="仿宋" w:cs="宋体"/>
                <w:b/>
                <w:bCs/>
                <w:color w:val="000000"/>
                <w:kern w:val="0"/>
              </w:rPr>
              <w:t>备注</w:t>
            </w:r>
          </w:p>
        </w:tc>
      </w:tr>
      <w:tr w14:paraId="670CB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851" w:type="dxa"/>
            <w:vAlign w:val="center"/>
          </w:tcPr>
          <w:p w14:paraId="1402E8D6">
            <w:pPr>
              <w:widowControl/>
              <w:jc w:val="center"/>
              <w:rPr>
                <w:rFonts w:hint="eastAsia" w:ascii="仿宋" w:hAnsi="仿宋" w:eastAsia="仿宋" w:cs="宋体"/>
                <w:color w:val="000000"/>
                <w:kern w:val="0"/>
              </w:rPr>
            </w:pPr>
            <w:r>
              <w:rPr>
                <w:rFonts w:hint="eastAsia" w:ascii="仿宋" w:hAnsi="仿宋" w:eastAsia="仿宋" w:cs="宋体"/>
                <w:color w:val="000000"/>
                <w:kern w:val="0"/>
              </w:rPr>
              <w:t>1</w:t>
            </w:r>
          </w:p>
        </w:tc>
        <w:tc>
          <w:tcPr>
            <w:tcW w:w="2365" w:type="dxa"/>
            <w:vAlign w:val="center"/>
          </w:tcPr>
          <w:p w14:paraId="4EAB0CEB">
            <w:pPr>
              <w:widowControl/>
              <w:jc w:val="center"/>
              <w:rPr>
                <w:rFonts w:hint="eastAsia" w:ascii="仿宋" w:hAnsi="仿宋" w:eastAsia="仿宋" w:cs="宋体"/>
                <w:color w:val="000000"/>
                <w:kern w:val="0"/>
              </w:rPr>
            </w:pPr>
            <w:r>
              <w:rPr>
                <w:rFonts w:hint="eastAsia" w:ascii="仿宋" w:hAnsi="仿宋" w:eastAsia="仿宋" w:cs="宋体"/>
                <w:color w:val="000000"/>
                <w:kern w:val="0"/>
              </w:rPr>
              <w:t>上网行为管理系统</w:t>
            </w:r>
          </w:p>
        </w:tc>
        <w:tc>
          <w:tcPr>
            <w:tcW w:w="1020" w:type="dxa"/>
            <w:vAlign w:val="center"/>
          </w:tcPr>
          <w:p w14:paraId="131B6F89">
            <w:pPr>
              <w:widowControl/>
              <w:jc w:val="center"/>
              <w:rPr>
                <w:rFonts w:hint="eastAsia" w:ascii="仿宋" w:hAnsi="仿宋" w:eastAsia="仿宋" w:cs="宋体"/>
                <w:color w:val="000000"/>
                <w:kern w:val="0"/>
              </w:rPr>
            </w:pPr>
            <w:r>
              <w:rPr>
                <w:rFonts w:hint="eastAsia" w:ascii="仿宋" w:hAnsi="仿宋" w:eastAsia="仿宋" w:cs="宋体"/>
                <w:color w:val="000000"/>
                <w:kern w:val="0"/>
              </w:rPr>
              <w:t>2</w:t>
            </w:r>
          </w:p>
        </w:tc>
        <w:tc>
          <w:tcPr>
            <w:tcW w:w="1020" w:type="dxa"/>
            <w:vAlign w:val="center"/>
          </w:tcPr>
          <w:p w14:paraId="1E929E48">
            <w:pPr>
              <w:widowControl/>
              <w:jc w:val="center"/>
              <w:rPr>
                <w:rFonts w:hint="eastAsia" w:ascii="仿宋" w:hAnsi="仿宋" w:eastAsia="仿宋" w:cs="宋体"/>
                <w:color w:val="000000"/>
                <w:kern w:val="0"/>
              </w:rPr>
            </w:pPr>
            <w:r>
              <w:rPr>
                <w:rFonts w:hint="eastAsia" w:ascii="仿宋" w:hAnsi="仿宋" w:eastAsia="仿宋" w:cs="宋体"/>
                <w:color w:val="000000"/>
                <w:kern w:val="0"/>
              </w:rPr>
              <w:t>套</w:t>
            </w:r>
          </w:p>
        </w:tc>
        <w:tc>
          <w:tcPr>
            <w:tcW w:w="1020" w:type="dxa"/>
            <w:vAlign w:val="center"/>
          </w:tcPr>
          <w:p w14:paraId="79CEFCE1">
            <w:pPr>
              <w:widowControl/>
              <w:jc w:val="center"/>
              <w:rPr>
                <w:rFonts w:hint="eastAsia" w:ascii="仿宋" w:hAnsi="仿宋" w:eastAsia="仿宋" w:cs="宋体"/>
                <w:color w:val="000000"/>
                <w:kern w:val="0"/>
              </w:rPr>
            </w:pPr>
            <w:r>
              <w:rPr>
                <w:rFonts w:hint="eastAsia" w:ascii="仿宋" w:hAnsi="仿宋" w:eastAsia="仿宋" w:cs="宋体"/>
                <w:color w:val="000000"/>
                <w:kern w:val="0"/>
              </w:rPr>
              <w:t>　</w:t>
            </w:r>
          </w:p>
        </w:tc>
        <w:tc>
          <w:tcPr>
            <w:tcW w:w="1020" w:type="dxa"/>
            <w:vAlign w:val="center"/>
          </w:tcPr>
          <w:p w14:paraId="14C843F2">
            <w:pPr>
              <w:widowControl/>
              <w:jc w:val="center"/>
              <w:rPr>
                <w:rFonts w:hint="eastAsia" w:ascii="仿宋" w:hAnsi="仿宋" w:eastAsia="仿宋" w:cs="宋体"/>
                <w:color w:val="000000"/>
                <w:kern w:val="0"/>
              </w:rPr>
            </w:pPr>
            <w:r>
              <w:rPr>
                <w:rFonts w:hint="eastAsia" w:ascii="仿宋" w:hAnsi="仿宋" w:eastAsia="仿宋" w:cs="宋体"/>
                <w:color w:val="000000"/>
                <w:kern w:val="0"/>
              </w:rPr>
              <w:t>　</w:t>
            </w:r>
          </w:p>
        </w:tc>
        <w:tc>
          <w:tcPr>
            <w:tcW w:w="1635" w:type="dxa"/>
            <w:vAlign w:val="center"/>
          </w:tcPr>
          <w:p w14:paraId="61E3464C">
            <w:pPr>
              <w:widowControl/>
              <w:jc w:val="left"/>
              <w:rPr>
                <w:rFonts w:hint="eastAsia" w:ascii="仿宋" w:hAnsi="仿宋" w:eastAsia="仿宋" w:cs="宋体"/>
                <w:color w:val="000000"/>
                <w:kern w:val="0"/>
              </w:rPr>
            </w:pPr>
            <w:r>
              <w:rPr>
                <w:rFonts w:hint="eastAsia" w:ascii="仿宋" w:hAnsi="仿宋" w:eastAsia="仿宋" w:cs="宋体"/>
                <w:color w:val="000000"/>
                <w:kern w:val="0"/>
              </w:rPr>
              <w:t>　</w:t>
            </w:r>
          </w:p>
        </w:tc>
      </w:tr>
      <w:tr w14:paraId="3D38B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851" w:type="dxa"/>
            <w:vAlign w:val="center"/>
          </w:tcPr>
          <w:p w14:paraId="6D144132">
            <w:pPr>
              <w:widowControl/>
              <w:jc w:val="center"/>
              <w:rPr>
                <w:rFonts w:hint="eastAsia" w:ascii="仿宋" w:hAnsi="仿宋" w:eastAsia="仿宋" w:cs="宋体"/>
                <w:color w:val="000000"/>
                <w:kern w:val="0"/>
              </w:rPr>
            </w:pPr>
            <w:r>
              <w:rPr>
                <w:rFonts w:hint="eastAsia" w:ascii="仿宋" w:hAnsi="仿宋" w:eastAsia="仿宋" w:cs="宋体"/>
                <w:color w:val="000000"/>
                <w:kern w:val="0"/>
              </w:rPr>
              <w:t>2</w:t>
            </w:r>
          </w:p>
        </w:tc>
        <w:tc>
          <w:tcPr>
            <w:tcW w:w="2365" w:type="dxa"/>
            <w:vAlign w:val="center"/>
          </w:tcPr>
          <w:p w14:paraId="3D160DA8">
            <w:pPr>
              <w:widowControl/>
              <w:jc w:val="center"/>
              <w:rPr>
                <w:rFonts w:hint="eastAsia" w:ascii="仿宋" w:hAnsi="仿宋" w:eastAsia="仿宋" w:cs="宋体"/>
                <w:color w:val="000000"/>
                <w:kern w:val="0"/>
              </w:rPr>
            </w:pPr>
            <w:r>
              <w:rPr>
                <w:rFonts w:hint="eastAsia" w:ascii="仿宋" w:hAnsi="仿宋" w:eastAsia="仿宋" w:cs="宋体"/>
                <w:color w:val="000000"/>
                <w:kern w:val="0"/>
              </w:rPr>
              <w:t>防火墙系统</w:t>
            </w:r>
          </w:p>
        </w:tc>
        <w:tc>
          <w:tcPr>
            <w:tcW w:w="1020" w:type="dxa"/>
            <w:vAlign w:val="center"/>
          </w:tcPr>
          <w:p w14:paraId="1216AE7D">
            <w:pPr>
              <w:widowControl/>
              <w:jc w:val="center"/>
              <w:rPr>
                <w:rFonts w:hint="eastAsia" w:ascii="仿宋" w:hAnsi="仿宋" w:eastAsia="仿宋" w:cs="宋体"/>
                <w:color w:val="000000"/>
                <w:kern w:val="0"/>
              </w:rPr>
            </w:pPr>
            <w:r>
              <w:rPr>
                <w:rFonts w:hint="eastAsia" w:ascii="仿宋" w:hAnsi="仿宋" w:eastAsia="仿宋" w:cs="宋体"/>
                <w:color w:val="000000"/>
                <w:kern w:val="0"/>
              </w:rPr>
              <w:t>2</w:t>
            </w:r>
          </w:p>
        </w:tc>
        <w:tc>
          <w:tcPr>
            <w:tcW w:w="1020" w:type="dxa"/>
            <w:vAlign w:val="center"/>
          </w:tcPr>
          <w:p w14:paraId="0B30BDB1">
            <w:pPr>
              <w:widowControl/>
              <w:jc w:val="center"/>
              <w:rPr>
                <w:rFonts w:hint="eastAsia" w:ascii="仿宋" w:hAnsi="仿宋" w:eastAsia="仿宋" w:cs="宋体"/>
                <w:color w:val="000000"/>
                <w:kern w:val="0"/>
              </w:rPr>
            </w:pPr>
            <w:r>
              <w:rPr>
                <w:rFonts w:hint="eastAsia" w:ascii="仿宋" w:hAnsi="仿宋" w:eastAsia="仿宋" w:cs="宋体"/>
                <w:color w:val="000000"/>
                <w:kern w:val="0"/>
              </w:rPr>
              <w:t>套</w:t>
            </w:r>
          </w:p>
        </w:tc>
        <w:tc>
          <w:tcPr>
            <w:tcW w:w="1020" w:type="dxa"/>
            <w:vAlign w:val="center"/>
          </w:tcPr>
          <w:p w14:paraId="67E9DF54">
            <w:pPr>
              <w:widowControl/>
              <w:jc w:val="center"/>
              <w:rPr>
                <w:rFonts w:hint="eastAsia" w:ascii="仿宋" w:hAnsi="仿宋" w:eastAsia="仿宋" w:cs="宋体"/>
                <w:color w:val="000000"/>
                <w:kern w:val="0"/>
              </w:rPr>
            </w:pPr>
            <w:r>
              <w:rPr>
                <w:rFonts w:hint="eastAsia" w:ascii="仿宋" w:hAnsi="仿宋" w:eastAsia="仿宋" w:cs="宋体"/>
                <w:color w:val="000000"/>
                <w:kern w:val="0"/>
              </w:rPr>
              <w:t>　</w:t>
            </w:r>
          </w:p>
        </w:tc>
        <w:tc>
          <w:tcPr>
            <w:tcW w:w="1020" w:type="dxa"/>
            <w:vAlign w:val="center"/>
          </w:tcPr>
          <w:p w14:paraId="122983EB">
            <w:pPr>
              <w:widowControl/>
              <w:jc w:val="center"/>
              <w:rPr>
                <w:rFonts w:hint="eastAsia" w:ascii="仿宋" w:hAnsi="仿宋" w:eastAsia="仿宋" w:cs="宋体"/>
                <w:color w:val="000000"/>
                <w:kern w:val="0"/>
              </w:rPr>
            </w:pPr>
            <w:r>
              <w:rPr>
                <w:rFonts w:hint="eastAsia" w:ascii="仿宋" w:hAnsi="仿宋" w:eastAsia="仿宋" w:cs="宋体"/>
                <w:color w:val="000000"/>
                <w:kern w:val="0"/>
              </w:rPr>
              <w:t>　</w:t>
            </w:r>
          </w:p>
        </w:tc>
        <w:tc>
          <w:tcPr>
            <w:tcW w:w="1635" w:type="dxa"/>
            <w:vAlign w:val="center"/>
          </w:tcPr>
          <w:p w14:paraId="5DB67F26">
            <w:pPr>
              <w:widowControl/>
              <w:jc w:val="left"/>
              <w:rPr>
                <w:rFonts w:hint="eastAsia" w:ascii="仿宋" w:hAnsi="仿宋" w:eastAsia="仿宋" w:cs="宋体"/>
                <w:color w:val="000000"/>
                <w:kern w:val="0"/>
              </w:rPr>
            </w:pPr>
            <w:r>
              <w:rPr>
                <w:rFonts w:hint="eastAsia" w:ascii="仿宋" w:hAnsi="仿宋" w:eastAsia="仿宋" w:cs="宋体"/>
                <w:color w:val="000000"/>
                <w:kern w:val="0"/>
              </w:rPr>
              <w:t>　</w:t>
            </w:r>
          </w:p>
        </w:tc>
      </w:tr>
      <w:tr w14:paraId="2EFAE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5256" w:type="dxa"/>
            <w:gridSpan w:val="4"/>
            <w:vAlign w:val="center"/>
          </w:tcPr>
          <w:p w14:paraId="43FDD130">
            <w:pPr>
              <w:widowControl/>
              <w:jc w:val="center"/>
              <w:rPr>
                <w:rFonts w:hint="eastAsia" w:ascii="仿宋" w:hAnsi="仿宋" w:eastAsia="仿宋" w:cs="宋体"/>
                <w:color w:val="000000"/>
                <w:kern w:val="0"/>
              </w:rPr>
            </w:pPr>
            <w:r>
              <w:rPr>
                <w:rFonts w:hint="eastAsia" w:ascii="仿宋" w:hAnsi="仿宋" w:eastAsia="仿宋" w:cs="宋体"/>
                <w:color w:val="000000"/>
                <w:kern w:val="0"/>
              </w:rPr>
              <w:t>合计</w:t>
            </w:r>
          </w:p>
        </w:tc>
        <w:tc>
          <w:tcPr>
            <w:tcW w:w="1020" w:type="dxa"/>
            <w:vAlign w:val="center"/>
          </w:tcPr>
          <w:p w14:paraId="7B4F0589">
            <w:pPr>
              <w:widowControl/>
              <w:jc w:val="center"/>
              <w:rPr>
                <w:rFonts w:hint="eastAsia" w:ascii="仿宋" w:hAnsi="仿宋" w:eastAsia="仿宋" w:cs="宋体"/>
                <w:color w:val="000000"/>
                <w:kern w:val="0"/>
              </w:rPr>
            </w:pPr>
            <w:r>
              <w:rPr>
                <w:rFonts w:hint="eastAsia" w:ascii="仿宋" w:hAnsi="仿宋" w:eastAsia="仿宋" w:cs="宋体"/>
                <w:color w:val="000000"/>
                <w:kern w:val="0"/>
              </w:rPr>
              <w:t>　</w:t>
            </w:r>
          </w:p>
        </w:tc>
        <w:tc>
          <w:tcPr>
            <w:tcW w:w="1020" w:type="dxa"/>
            <w:vAlign w:val="center"/>
          </w:tcPr>
          <w:p w14:paraId="21945694">
            <w:pPr>
              <w:widowControl/>
              <w:jc w:val="center"/>
              <w:rPr>
                <w:rFonts w:hint="eastAsia" w:ascii="仿宋" w:hAnsi="仿宋" w:eastAsia="仿宋" w:cs="宋体"/>
                <w:color w:val="000000"/>
                <w:kern w:val="0"/>
              </w:rPr>
            </w:pPr>
            <w:r>
              <w:rPr>
                <w:rFonts w:hint="eastAsia" w:ascii="仿宋" w:hAnsi="仿宋" w:eastAsia="仿宋" w:cs="宋体"/>
                <w:color w:val="000000"/>
                <w:kern w:val="0"/>
              </w:rPr>
              <w:t>　</w:t>
            </w:r>
          </w:p>
        </w:tc>
        <w:tc>
          <w:tcPr>
            <w:tcW w:w="1635" w:type="dxa"/>
            <w:vAlign w:val="center"/>
          </w:tcPr>
          <w:p w14:paraId="52CA1E57">
            <w:pPr>
              <w:widowControl/>
              <w:jc w:val="left"/>
              <w:rPr>
                <w:rFonts w:hint="eastAsia" w:ascii="仿宋" w:hAnsi="仿宋" w:eastAsia="仿宋" w:cs="宋体"/>
                <w:color w:val="000000"/>
                <w:kern w:val="0"/>
              </w:rPr>
            </w:pPr>
            <w:r>
              <w:rPr>
                <w:rFonts w:hint="eastAsia" w:ascii="仿宋" w:hAnsi="仿宋" w:eastAsia="仿宋" w:cs="宋体"/>
                <w:color w:val="000000"/>
                <w:kern w:val="0"/>
              </w:rPr>
              <w:t>　</w:t>
            </w:r>
          </w:p>
        </w:tc>
      </w:tr>
    </w:tbl>
    <w:p w14:paraId="698CE3DD">
      <w:pPr>
        <w:adjustRightInd w:val="0"/>
        <w:spacing w:line="360" w:lineRule="auto"/>
        <w:ind w:firstLine="422" w:firstLineChars="200"/>
        <w:jc w:val="left"/>
        <w:textAlignment w:val="baseline"/>
        <w:rPr>
          <w:rFonts w:hint="eastAsia" w:ascii="仿宋" w:hAnsi="仿宋" w:eastAsia="仿宋" w:cs="仿宋"/>
          <w:b/>
          <w:kern w:val="0"/>
        </w:rPr>
      </w:pPr>
      <w:r>
        <w:rPr>
          <w:rFonts w:hint="eastAsia" w:ascii="仿宋" w:hAnsi="仿宋" w:eastAsia="仿宋" w:cs="仿宋"/>
          <w:b/>
          <w:kern w:val="0"/>
        </w:rPr>
        <w:t>4、合同期限及付款方式</w:t>
      </w:r>
    </w:p>
    <w:p w14:paraId="5D0E8560">
      <w:pPr>
        <w:tabs>
          <w:tab w:val="left" w:pos="420"/>
          <w:tab w:val="left" w:pos="1050"/>
          <w:tab w:val="right" w:leader="dot" w:pos="8296"/>
        </w:tabs>
        <w:spacing w:before="120" w:after="120" w:line="360" w:lineRule="auto"/>
        <w:ind w:left="420" w:leftChars="200" w:firstLine="422" w:firstLineChars="200"/>
        <w:jc w:val="left"/>
        <w:rPr>
          <w:rFonts w:hint="eastAsia" w:ascii="仿宋" w:hAnsi="仿宋" w:eastAsia="仿宋" w:cs="仿宋"/>
          <w:b/>
          <w:bCs/>
          <w:caps/>
        </w:rPr>
      </w:pPr>
      <w:r>
        <w:rPr>
          <w:rFonts w:hint="eastAsia" w:ascii="仿宋" w:hAnsi="仿宋" w:eastAsia="仿宋" w:cs="仿宋"/>
          <w:b/>
          <w:bCs/>
          <w:caps/>
        </w:rPr>
        <w:t>4.1合同期限</w:t>
      </w:r>
    </w:p>
    <w:p w14:paraId="111FA9E4">
      <w:pPr>
        <w:spacing w:line="300" w:lineRule="auto"/>
        <w:ind w:firstLine="420"/>
        <w:contextualSpacing/>
        <w:rPr>
          <w:rFonts w:hint="eastAsia" w:ascii="仿宋" w:hAnsi="仿宋" w:eastAsia="仿宋"/>
        </w:rPr>
      </w:pPr>
      <w:r>
        <w:rPr>
          <w:rFonts w:hint="eastAsia" w:ascii="仿宋" w:hAnsi="仿宋" w:eastAsia="仿宋"/>
        </w:rPr>
        <w:t>合同期限：自合同签署之日起30日内需完成供货、安装、调试并通过甲方验收。</w:t>
      </w:r>
    </w:p>
    <w:p w14:paraId="06C54688">
      <w:pPr>
        <w:tabs>
          <w:tab w:val="left" w:pos="420"/>
          <w:tab w:val="left" w:pos="1050"/>
          <w:tab w:val="right" w:leader="dot" w:pos="8296"/>
        </w:tabs>
        <w:spacing w:before="120" w:after="120" w:line="360" w:lineRule="auto"/>
        <w:ind w:left="420" w:leftChars="200" w:firstLine="422" w:firstLineChars="200"/>
        <w:jc w:val="left"/>
        <w:rPr>
          <w:rFonts w:hint="eastAsia" w:ascii="仿宋" w:hAnsi="仿宋" w:eastAsia="仿宋" w:cs="仿宋"/>
          <w:b/>
          <w:bCs/>
          <w:caps/>
        </w:rPr>
      </w:pPr>
      <w:r>
        <w:rPr>
          <w:rFonts w:hint="eastAsia" w:ascii="仿宋" w:hAnsi="仿宋" w:eastAsia="仿宋" w:cs="仿宋"/>
          <w:b/>
          <w:bCs/>
          <w:caps/>
        </w:rPr>
        <w:t>4.2付款条件（进度和方式）</w:t>
      </w:r>
    </w:p>
    <w:p w14:paraId="592F7372">
      <w:pPr>
        <w:spacing w:line="360" w:lineRule="auto"/>
        <w:ind w:firstLine="420" w:firstLineChars="200"/>
        <w:rPr>
          <w:rFonts w:hint="eastAsia" w:ascii="仿宋" w:hAnsi="仿宋" w:eastAsia="仿宋" w:cs="仿宋"/>
        </w:rPr>
      </w:pPr>
      <w:r>
        <w:rPr>
          <w:rFonts w:hint="eastAsia" w:ascii="仿宋" w:hAnsi="仿宋" w:eastAsia="仿宋" w:cs="仿宋"/>
        </w:rPr>
        <w:t>甲乙双方合同签署后</w:t>
      </w:r>
      <w:r>
        <w:rPr>
          <w:rFonts w:ascii="仿宋" w:hAnsi="仿宋" w:eastAsia="仿宋" w:cs="仿宋"/>
        </w:rPr>
        <w:t>10</w:t>
      </w:r>
      <w:r>
        <w:rPr>
          <w:rFonts w:hint="eastAsia" w:ascii="仿宋" w:hAnsi="仿宋" w:eastAsia="仿宋" w:cs="仿宋"/>
        </w:rPr>
        <w:t>个工作日内，由甲方依照支付流程向乙方支付第一笔合同款，金额为合同金额的</w:t>
      </w:r>
      <w:r>
        <w:rPr>
          <w:rFonts w:ascii="仿宋" w:hAnsi="仿宋" w:eastAsia="仿宋" w:cs="仿宋"/>
        </w:rPr>
        <w:t>3</w:t>
      </w:r>
      <w:r>
        <w:rPr>
          <w:rFonts w:hint="eastAsia" w:ascii="仿宋" w:hAnsi="仿宋" w:eastAsia="仿宋" w:cs="仿宋"/>
        </w:rPr>
        <w:t>0%，即人民币</w:t>
      </w:r>
      <w:r>
        <w:rPr>
          <w:rFonts w:hint="eastAsia" w:ascii="仿宋" w:hAnsi="仿宋" w:eastAsia="仿宋" w:cs="仿宋"/>
          <w:u w:val="single"/>
        </w:rPr>
        <w:t xml:space="preserve"> </w:t>
      </w:r>
      <w:r>
        <w:rPr>
          <w:rFonts w:ascii="仿宋" w:hAnsi="仿宋" w:eastAsia="仿宋" w:cs="仿宋"/>
          <w:u w:val="single"/>
        </w:rPr>
        <w:t xml:space="preserve">      </w:t>
      </w:r>
      <w:r>
        <w:rPr>
          <w:rFonts w:hint="eastAsia" w:ascii="仿宋" w:hAnsi="仿宋" w:eastAsia="仿宋" w:cs="仿宋"/>
        </w:rPr>
        <w:t>元（大写：</w:t>
      </w:r>
      <w:r>
        <w:rPr>
          <w:rFonts w:hint="eastAsia" w:ascii="仿宋" w:hAnsi="仿宋" w:eastAsia="仿宋" w:cs="仿宋"/>
          <w:u w:val="single"/>
        </w:rPr>
        <w:t xml:space="preserve"> </w:t>
      </w:r>
      <w:r>
        <w:rPr>
          <w:rFonts w:ascii="仿宋" w:hAnsi="仿宋" w:eastAsia="仿宋" w:cs="仿宋"/>
          <w:u w:val="single"/>
        </w:rPr>
        <w:t xml:space="preserve">        </w:t>
      </w:r>
      <w:r>
        <w:rPr>
          <w:rFonts w:hint="eastAsia" w:ascii="仿宋" w:hAnsi="仿宋" w:eastAsia="仿宋" w:cs="仿宋"/>
        </w:rPr>
        <w:t>）。</w:t>
      </w:r>
    </w:p>
    <w:p w14:paraId="0C6CC46B">
      <w:pPr>
        <w:spacing w:line="360" w:lineRule="auto"/>
        <w:ind w:firstLine="420" w:firstLineChars="200"/>
        <w:rPr>
          <w:rFonts w:hint="eastAsia" w:ascii="仿宋" w:hAnsi="仿宋" w:eastAsia="仿宋" w:cs="仿宋"/>
        </w:rPr>
      </w:pPr>
      <w:r>
        <w:rPr>
          <w:rFonts w:hint="eastAsia" w:ascii="仿宋" w:hAnsi="仿宋" w:eastAsia="仿宋" w:cs="仿宋"/>
        </w:rPr>
        <w:t>乙方完成所有软件/硬件安装、调试且验收通过后</w:t>
      </w:r>
      <w:r>
        <w:rPr>
          <w:rFonts w:ascii="仿宋" w:hAnsi="仿宋" w:eastAsia="仿宋" w:cs="仿宋"/>
        </w:rPr>
        <w:t>10</w:t>
      </w:r>
      <w:r>
        <w:rPr>
          <w:rFonts w:hint="eastAsia" w:ascii="仿宋" w:hAnsi="仿宋" w:eastAsia="仿宋" w:cs="仿宋"/>
        </w:rPr>
        <w:t>个工作日内，由甲方依照支付流程向乙方支付第二笔合同款，付至合同金额的</w:t>
      </w:r>
      <w:r>
        <w:rPr>
          <w:rFonts w:ascii="仿宋" w:hAnsi="仿宋" w:eastAsia="仿宋" w:cs="仿宋"/>
        </w:rPr>
        <w:t>100</w:t>
      </w:r>
      <w:r>
        <w:rPr>
          <w:rFonts w:hint="eastAsia" w:ascii="仿宋" w:hAnsi="仿宋" w:eastAsia="仿宋" w:cs="仿宋"/>
        </w:rPr>
        <w:t>%，即人民币</w:t>
      </w:r>
      <w:r>
        <w:rPr>
          <w:rFonts w:hint="eastAsia" w:ascii="仿宋" w:hAnsi="仿宋" w:eastAsia="仿宋" w:cs="仿宋"/>
          <w:u w:val="single"/>
        </w:rPr>
        <w:t xml:space="preserve"> </w:t>
      </w:r>
      <w:r>
        <w:rPr>
          <w:rFonts w:ascii="仿宋" w:hAnsi="仿宋" w:eastAsia="仿宋" w:cs="仿宋"/>
          <w:u w:val="single"/>
        </w:rPr>
        <w:t xml:space="preserve">      </w:t>
      </w:r>
      <w:r>
        <w:rPr>
          <w:rFonts w:hint="eastAsia" w:ascii="仿宋" w:hAnsi="仿宋" w:eastAsia="仿宋" w:cs="仿宋"/>
        </w:rPr>
        <w:t>元（大写：</w:t>
      </w:r>
      <w:r>
        <w:rPr>
          <w:rFonts w:hint="eastAsia" w:ascii="仿宋" w:hAnsi="仿宋" w:eastAsia="仿宋" w:cs="仿宋"/>
          <w:u w:val="single"/>
        </w:rPr>
        <w:t xml:space="preserve"> </w:t>
      </w:r>
      <w:r>
        <w:rPr>
          <w:rFonts w:ascii="仿宋" w:hAnsi="仿宋" w:eastAsia="仿宋" w:cs="仿宋"/>
          <w:u w:val="single"/>
        </w:rPr>
        <w:t xml:space="preserve">        </w:t>
      </w:r>
      <w:r>
        <w:rPr>
          <w:rFonts w:hint="eastAsia" w:ascii="仿宋" w:hAnsi="仿宋" w:eastAsia="仿宋" w:cs="仿宋"/>
        </w:rPr>
        <w:t>）。</w:t>
      </w:r>
    </w:p>
    <w:p w14:paraId="43B7F4D8">
      <w:pPr>
        <w:spacing w:line="360" w:lineRule="auto"/>
        <w:ind w:firstLine="420" w:firstLineChars="200"/>
        <w:rPr>
          <w:rFonts w:hint="eastAsia" w:ascii="仿宋" w:hAnsi="仿宋" w:eastAsia="仿宋" w:cs="仿宋"/>
          <w:b/>
          <w:bCs/>
          <w:caps/>
        </w:rPr>
      </w:pPr>
      <w:r>
        <w:rPr>
          <w:rFonts w:hint="eastAsia" w:ascii="仿宋" w:hAnsi="仿宋" w:eastAsia="仿宋" w:cs="仿宋"/>
        </w:rPr>
        <w:t>乙方应在甲方每次付款前向甲方开具增值税发票，乙方未提供发票或者出具发票不符合相关要求的，甲方支付时间顺延且不承担逾期付款责任。</w:t>
      </w:r>
    </w:p>
    <w:p w14:paraId="0338D040">
      <w:pPr>
        <w:tabs>
          <w:tab w:val="left" w:pos="420"/>
          <w:tab w:val="left" w:pos="1050"/>
          <w:tab w:val="right" w:leader="dot" w:pos="8296"/>
        </w:tabs>
        <w:spacing w:before="120" w:after="120" w:line="360" w:lineRule="auto"/>
        <w:ind w:left="420" w:leftChars="200" w:firstLine="422" w:firstLineChars="200"/>
        <w:jc w:val="left"/>
        <w:rPr>
          <w:rFonts w:hint="eastAsia" w:ascii="仿宋" w:hAnsi="仿宋" w:eastAsia="仿宋" w:cs="仿宋"/>
          <w:b/>
          <w:bCs/>
          <w:caps/>
        </w:rPr>
      </w:pPr>
      <w:r>
        <w:rPr>
          <w:rFonts w:hint="eastAsia" w:ascii="仿宋" w:hAnsi="仿宋" w:eastAsia="仿宋" w:cs="仿宋"/>
          <w:b/>
          <w:bCs/>
          <w:caps/>
        </w:rPr>
        <w:t>本合同约定的付款时间及付款金额等以甲方获得经费审批为准，经费未及时审批及拨款的，甲方可根据经费批复视情况调整付款时间及比例，且不视为甲方违约。</w:t>
      </w:r>
    </w:p>
    <w:p w14:paraId="3599C932">
      <w:pPr>
        <w:tabs>
          <w:tab w:val="left" w:pos="420"/>
          <w:tab w:val="left" w:pos="1050"/>
          <w:tab w:val="right" w:leader="dot" w:pos="8296"/>
        </w:tabs>
        <w:spacing w:before="120" w:after="120"/>
        <w:ind w:left="420" w:leftChars="200" w:firstLine="402"/>
        <w:jc w:val="left"/>
        <w:rPr>
          <w:rFonts w:hint="eastAsia" w:ascii="仿宋" w:hAnsi="仿宋" w:eastAsia="仿宋" w:cs="仿宋"/>
          <w:b/>
          <w:bCs/>
          <w:caps/>
        </w:rPr>
      </w:pPr>
      <w:r>
        <w:rPr>
          <w:rFonts w:hint="eastAsia" w:ascii="仿宋" w:hAnsi="仿宋" w:eastAsia="仿宋" w:cs="仿宋"/>
          <w:b/>
          <w:bCs/>
          <w:caps/>
        </w:rPr>
        <w:t>4.3乙方指定账户：</w:t>
      </w:r>
    </w:p>
    <w:tbl>
      <w:tblPr>
        <w:tblStyle w:val="44"/>
        <w:tblW w:w="460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244"/>
        <w:gridCol w:w="5393"/>
      </w:tblGrid>
      <w:tr w14:paraId="140EFA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 w:hRule="atLeast"/>
        </w:trPr>
        <w:tc>
          <w:tcPr>
            <w:tcW w:w="1469" w:type="pct"/>
          </w:tcPr>
          <w:p w14:paraId="67C84181">
            <w:pPr>
              <w:adjustRightInd w:val="0"/>
              <w:snapToGrid w:val="0"/>
              <w:ind w:firstLine="420"/>
              <w:jc w:val="center"/>
              <w:rPr>
                <w:rFonts w:hint="eastAsia" w:ascii="宋体" w:hAnsi="宋体" w:cs="宋体"/>
                <w:szCs w:val="21"/>
              </w:rPr>
            </w:pPr>
            <w:r>
              <w:rPr>
                <w:rFonts w:hint="eastAsia" w:ascii="宋体" w:hAnsi="宋体" w:cs="宋体"/>
                <w:szCs w:val="21"/>
              </w:rPr>
              <w:t>户名</w:t>
            </w:r>
          </w:p>
        </w:tc>
        <w:tc>
          <w:tcPr>
            <w:tcW w:w="3531" w:type="pct"/>
          </w:tcPr>
          <w:p w14:paraId="0885E781">
            <w:pPr>
              <w:adjustRightInd w:val="0"/>
              <w:snapToGrid w:val="0"/>
              <w:ind w:firstLine="420"/>
              <w:jc w:val="center"/>
              <w:rPr>
                <w:rFonts w:hint="eastAsia" w:ascii="宋体" w:hAnsi="宋体" w:cs="宋体"/>
                <w:szCs w:val="21"/>
              </w:rPr>
            </w:pPr>
          </w:p>
        </w:tc>
      </w:tr>
      <w:tr w14:paraId="361D26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 w:hRule="atLeast"/>
        </w:trPr>
        <w:tc>
          <w:tcPr>
            <w:tcW w:w="1469" w:type="pct"/>
          </w:tcPr>
          <w:p w14:paraId="1D9CD6A4">
            <w:pPr>
              <w:adjustRightInd w:val="0"/>
              <w:snapToGrid w:val="0"/>
              <w:ind w:firstLine="420"/>
              <w:jc w:val="center"/>
              <w:rPr>
                <w:rFonts w:hint="eastAsia" w:ascii="宋体" w:hAnsi="宋体" w:cs="宋体"/>
                <w:szCs w:val="21"/>
              </w:rPr>
            </w:pPr>
            <w:r>
              <w:rPr>
                <w:rFonts w:hint="eastAsia" w:ascii="宋体" w:hAnsi="宋体" w:cs="宋体"/>
                <w:szCs w:val="21"/>
              </w:rPr>
              <w:t>开户银行</w:t>
            </w:r>
          </w:p>
        </w:tc>
        <w:tc>
          <w:tcPr>
            <w:tcW w:w="3531" w:type="pct"/>
          </w:tcPr>
          <w:p w14:paraId="24E31158">
            <w:pPr>
              <w:adjustRightInd w:val="0"/>
              <w:snapToGrid w:val="0"/>
              <w:ind w:firstLine="420"/>
              <w:jc w:val="center"/>
              <w:rPr>
                <w:rFonts w:hint="eastAsia" w:ascii="宋体" w:hAnsi="宋体" w:cs="宋体"/>
                <w:szCs w:val="21"/>
              </w:rPr>
            </w:pPr>
          </w:p>
        </w:tc>
      </w:tr>
      <w:tr w14:paraId="4C7E09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 w:hRule="atLeast"/>
        </w:trPr>
        <w:tc>
          <w:tcPr>
            <w:tcW w:w="1469" w:type="pct"/>
          </w:tcPr>
          <w:p w14:paraId="175CB0F0">
            <w:pPr>
              <w:adjustRightInd w:val="0"/>
              <w:snapToGrid w:val="0"/>
              <w:ind w:firstLine="420"/>
              <w:jc w:val="center"/>
              <w:rPr>
                <w:rFonts w:hint="eastAsia" w:ascii="宋体" w:hAnsi="宋体" w:cs="宋体"/>
                <w:szCs w:val="21"/>
              </w:rPr>
            </w:pPr>
            <w:r>
              <w:rPr>
                <w:rFonts w:hint="eastAsia" w:ascii="宋体" w:hAnsi="宋体" w:cs="宋体"/>
                <w:szCs w:val="21"/>
              </w:rPr>
              <w:t>指定账号</w:t>
            </w:r>
          </w:p>
        </w:tc>
        <w:tc>
          <w:tcPr>
            <w:tcW w:w="3531" w:type="pct"/>
          </w:tcPr>
          <w:p w14:paraId="59FCA620">
            <w:pPr>
              <w:adjustRightInd w:val="0"/>
              <w:snapToGrid w:val="0"/>
              <w:ind w:firstLine="420"/>
              <w:jc w:val="center"/>
              <w:rPr>
                <w:rFonts w:hint="eastAsia" w:ascii="宋体" w:hAnsi="宋体" w:cs="宋体"/>
                <w:szCs w:val="21"/>
              </w:rPr>
            </w:pPr>
          </w:p>
        </w:tc>
      </w:tr>
    </w:tbl>
    <w:p w14:paraId="1A44C7A0">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4.4上述款项由甲方按期汇入乙方在本合同中指定的账户，乙方在申请付款时，先向甲方出具正式的等额增值税</w:t>
      </w:r>
      <w:r>
        <w:rPr>
          <w:rFonts w:hint="eastAsia" w:ascii="仿宋" w:hAnsi="仿宋" w:eastAsia="仿宋" w:cs="仿宋"/>
          <w:kern w:val="0"/>
          <w:u w:val="single"/>
        </w:rPr>
        <w:t xml:space="preserve"> </w:t>
      </w:r>
      <w:r>
        <w:rPr>
          <w:rFonts w:ascii="仿宋" w:hAnsi="仿宋" w:eastAsia="仿宋" w:cs="仿宋"/>
          <w:kern w:val="0"/>
          <w:u w:val="single"/>
        </w:rPr>
        <w:t>13%</w:t>
      </w:r>
      <w:r>
        <w:rPr>
          <w:rFonts w:hint="eastAsia" w:ascii="仿宋" w:hAnsi="仿宋" w:eastAsia="仿宋" w:cs="仿宋"/>
          <w:kern w:val="0"/>
          <w:u w:val="single"/>
        </w:rPr>
        <w:t xml:space="preserve">  </w:t>
      </w:r>
      <w:r>
        <w:rPr>
          <w:rFonts w:hint="eastAsia" w:ascii="仿宋" w:hAnsi="仿宋" w:eastAsia="仿宋" w:cs="仿宋"/>
          <w:kern w:val="0"/>
        </w:rPr>
        <w:t>发票，乙方开具的增值税发票价税合计金额应与甲方实际支付的价税合计款项一致。甲方增值税</w:t>
      </w:r>
      <w:r>
        <w:rPr>
          <w:rFonts w:hint="eastAsia" w:ascii="仿宋" w:hAnsi="仿宋" w:eastAsia="仿宋" w:cs="仿宋"/>
          <w:kern w:val="0"/>
          <w:u w:val="single"/>
        </w:rPr>
        <w:t xml:space="preserve"> </w:t>
      </w:r>
      <w:r>
        <w:rPr>
          <w:rFonts w:ascii="仿宋" w:hAnsi="仿宋" w:eastAsia="仿宋" w:cs="仿宋"/>
          <w:kern w:val="0"/>
          <w:u w:val="single"/>
        </w:rPr>
        <w:t>13%</w:t>
      </w:r>
      <w:r>
        <w:rPr>
          <w:rFonts w:hint="eastAsia" w:ascii="仿宋" w:hAnsi="仿宋" w:eastAsia="仿宋" w:cs="仿宋"/>
          <w:kern w:val="0"/>
          <w:u w:val="single"/>
        </w:rPr>
        <w:t xml:space="preserve">  </w:t>
      </w:r>
      <w:r>
        <w:rPr>
          <w:rFonts w:hint="eastAsia" w:ascii="仿宋" w:hAnsi="仿宋" w:eastAsia="仿宋" w:cs="仿宋"/>
          <w:kern w:val="0"/>
        </w:rPr>
        <w:t>发票开票信息如下：</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359"/>
        <w:gridCol w:w="4937"/>
      </w:tblGrid>
      <w:tr w14:paraId="3C75F9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2024" w:type="pct"/>
          </w:tcPr>
          <w:p w14:paraId="5BAAFFF1">
            <w:pPr>
              <w:adjustRightInd w:val="0"/>
              <w:spacing w:line="360" w:lineRule="auto"/>
              <w:ind w:firstLine="420"/>
              <w:jc w:val="center"/>
              <w:textAlignment w:val="baseline"/>
              <w:rPr>
                <w:rFonts w:hint="eastAsia" w:ascii="仿宋" w:hAnsi="仿宋" w:eastAsia="仿宋" w:cs="仿宋"/>
                <w:kern w:val="0"/>
                <w:szCs w:val="16"/>
              </w:rPr>
            </w:pPr>
            <w:r>
              <w:rPr>
                <w:rFonts w:hint="eastAsia" w:ascii="仿宋" w:hAnsi="仿宋" w:eastAsia="仿宋" w:cs="仿宋"/>
                <w:kern w:val="0"/>
                <w:szCs w:val="16"/>
              </w:rPr>
              <w:t>名        称：</w:t>
            </w:r>
          </w:p>
        </w:tc>
        <w:tc>
          <w:tcPr>
            <w:tcW w:w="2975" w:type="pct"/>
          </w:tcPr>
          <w:p w14:paraId="4A29B0F1">
            <w:pPr>
              <w:adjustRightInd w:val="0"/>
              <w:spacing w:line="360" w:lineRule="auto"/>
              <w:ind w:firstLine="420" w:firstLineChars="200"/>
              <w:jc w:val="center"/>
              <w:textAlignment w:val="baseline"/>
              <w:rPr>
                <w:rFonts w:hint="eastAsia" w:ascii="仿宋" w:hAnsi="仿宋" w:eastAsia="仿宋" w:cs="仿宋"/>
                <w:kern w:val="0"/>
                <w:szCs w:val="16"/>
              </w:rPr>
            </w:pPr>
            <w:r>
              <w:rPr>
                <w:rFonts w:hint="eastAsia" w:ascii="仿宋" w:hAnsi="仿宋" w:eastAsia="仿宋" w:cs="仿宋"/>
                <w:kern w:val="0"/>
                <w:szCs w:val="16"/>
              </w:rPr>
              <w:t>首都博物馆</w:t>
            </w:r>
          </w:p>
        </w:tc>
      </w:tr>
      <w:tr w14:paraId="1306D0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024" w:type="pct"/>
          </w:tcPr>
          <w:p w14:paraId="14E11A7B">
            <w:pPr>
              <w:adjustRightInd w:val="0"/>
              <w:spacing w:line="360" w:lineRule="auto"/>
              <w:ind w:firstLine="420"/>
              <w:jc w:val="center"/>
              <w:textAlignment w:val="baseline"/>
              <w:rPr>
                <w:rFonts w:hint="eastAsia" w:ascii="仿宋" w:hAnsi="仿宋" w:eastAsia="仿宋" w:cs="仿宋"/>
                <w:kern w:val="0"/>
                <w:szCs w:val="16"/>
              </w:rPr>
            </w:pPr>
            <w:r>
              <w:rPr>
                <w:rFonts w:hint="eastAsia" w:ascii="仿宋" w:hAnsi="仿宋" w:eastAsia="仿宋" w:cs="仿宋"/>
                <w:kern w:val="0"/>
                <w:szCs w:val="16"/>
              </w:rPr>
              <w:t>纳税人识别号：</w:t>
            </w:r>
          </w:p>
        </w:tc>
        <w:tc>
          <w:tcPr>
            <w:tcW w:w="2975" w:type="pct"/>
          </w:tcPr>
          <w:p w14:paraId="1AC1AC97">
            <w:pPr>
              <w:adjustRightInd w:val="0"/>
              <w:spacing w:line="360" w:lineRule="auto"/>
              <w:ind w:firstLine="420" w:firstLineChars="200"/>
              <w:jc w:val="center"/>
              <w:textAlignment w:val="baseline"/>
              <w:rPr>
                <w:rFonts w:hint="eastAsia" w:ascii="仿宋" w:hAnsi="仿宋" w:eastAsia="仿宋" w:cs="仿宋"/>
                <w:kern w:val="0"/>
                <w:szCs w:val="16"/>
              </w:rPr>
            </w:pPr>
            <w:r>
              <w:rPr>
                <w:rFonts w:hint="eastAsia" w:ascii="仿宋" w:hAnsi="仿宋" w:eastAsia="仿宋" w:cs="仿宋"/>
                <w:lang w:eastAsia="zh-Hans"/>
              </w:rPr>
              <w:t>121100004006871636</w:t>
            </w:r>
          </w:p>
        </w:tc>
      </w:tr>
      <w:tr w14:paraId="3D6D05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024" w:type="pct"/>
          </w:tcPr>
          <w:p w14:paraId="0775FE6D">
            <w:pPr>
              <w:adjustRightInd w:val="0"/>
              <w:spacing w:line="360" w:lineRule="auto"/>
              <w:ind w:firstLine="420"/>
              <w:jc w:val="center"/>
              <w:textAlignment w:val="baseline"/>
              <w:rPr>
                <w:rFonts w:hint="eastAsia" w:ascii="仿宋" w:hAnsi="仿宋" w:eastAsia="仿宋" w:cs="仿宋"/>
                <w:kern w:val="0"/>
                <w:szCs w:val="16"/>
              </w:rPr>
            </w:pPr>
            <w:r>
              <w:rPr>
                <w:rFonts w:hint="eastAsia" w:ascii="仿宋" w:hAnsi="仿宋" w:eastAsia="仿宋" w:cs="仿宋"/>
                <w:kern w:val="0"/>
                <w:szCs w:val="16"/>
              </w:rPr>
              <w:t>地        址：</w:t>
            </w:r>
          </w:p>
        </w:tc>
        <w:tc>
          <w:tcPr>
            <w:tcW w:w="2975" w:type="pct"/>
          </w:tcPr>
          <w:p w14:paraId="54AE4A80">
            <w:pPr>
              <w:adjustRightInd w:val="0"/>
              <w:spacing w:line="360" w:lineRule="auto"/>
              <w:ind w:firstLine="420" w:firstLineChars="200"/>
              <w:jc w:val="center"/>
              <w:textAlignment w:val="baseline"/>
              <w:rPr>
                <w:rFonts w:hint="eastAsia" w:ascii="仿宋" w:hAnsi="仿宋" w:eastAsia="仿宋" w:cs="仿宋"/>
                <w:kern w:val="0"/>
                <w:szCs w:val="16"/>
              </w:rPr>
            </w:pPr>
            <w:r>
              <w:rPr>
                <w:rFonts w:hint="eastAsia" w:ascii="仿宋" w:hAnsi="仿宋" w:eastAsia="仿宋" w:cs="仿宋"/>
                <w:kern w:val="0"/>
                <w:szCs w:val="16"/>
              </w:rPr>
              <w:t>北京市西城区复兴门外大街16号</w:t>
            </w:r>
          </w:p>
        </w:tc>
      </w:tr>
      <w:tr w14:paraId="040030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024" w:type="pct"/>
          </w:tcPr>
          <w:p w14:paraId="1A776E77">
            <w:pPr>
              <w:adjustRightInd w:val="0"/>
              <w:spacing w:line="360" w:lineRule="auto"/>
              <w:ind w:firstLine="420"/>
              <w:jc w:val="center"/>
              <w:textAlignment w:val="baseline"/>
              <w:rPr>
                <w:rFonts w:hint="eastAsia" w:ascii="仿宋" w:hAnsi="仿宋" w:eastAsia="仿宋" w:cs="仿宋"/>
                <w:kern w:val="0"/>
                <w:szCs w:val="16"/>
              </w:rPr>
            </w:pPr>
            <w:r>
              <w:rPr>
                <w:rFonts w:hint="eastAsia" w:ascii="仿宋" w:hAnsi="仿宋" w:eastAsia="仿宋" w:cs="仿宋"/>
                <w:kern w:val="0"/>
                <w:szCs w:val="16"/>
              </w:rPr>
              <w:t>电        话：</w:t>
            </w:r>
          </w:p>
        </w:tc>
        <w:tc>
          <w:tcPr>
            <w:tcW w:w="2975" w:type="pct"/>
          </w:tcPr>
          <w:p w14:paraId="72D5829A">
            <w:pPr>
              <w:adjustRightInd w:val="0"/>
              <w:spacing w:line="360" w:lineRule="auto"/>
              <w:ind w:firstLine="420" w:firstLineChars="200"/>
              <w:jc w:val="center"/>
              <w:textAlignment w:val="baseline"/>
              <w:rPr>
                <w:rFonts w:hint="eastAsia" w:ascii="仿宋" w:hAnsi="仿宋" w:eastAsia="仿宋" w:cs="仿宋"/>
                <w:kern w:val="0"/>
                <w:szCs w:val="16"/>
              </w:rPr>
            </w:pPr>
          </w:p>
        </w:tc>
      </w:tr>
      <w:tr w14:paraId="24F426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024" w:type="pct"/>
          </w:tcPr>
          <w:p w14:paraId="16592C74">
            <w:pPr>
              <w:adjustRightInd w:val="0"/>
              <w:spacing w:line="360" w:lineRule="auto"/>
              <w:ind w:firstLine="420"/>
              <w:jc w:val="center"/>
              <w:textAlignment w:val="baseline"/>
              <w:rPr>
                <w:rFonts w:hint="eastAsia" w:ascii="仿宋" w:hAnsi="仿宋" w:eastAsia="仿宋" w:cs="仿宋"/>
                <w:kern w:val="0"/>
                <w:szCs w:val="16"/>
              </w:rPr>
            </w:pPr>
            <w:r>
              <w:rPr>
                <w:rFonts w:hint="eastAsia" w:ascii="仿宋" w:hAnsi="仿宋" w:eastAsia="仿宋" w:cs="仿宋"/>
                <w:kern w:val="0"/>
                <w:szCs w:val="16"/>
              </w:rPr>
              <w:t>开   户   行：</w:t>
            </w:r>
          </w:p>
        </w:tc>
        <w:tc>
          <w:tcPr>
            <w:tcW w:w="2975" w:type="pct"/>
          </w:tcPr>
          <w:p w14:paraId="760B276B">
            <w:pPr>
              <w:adjustRightInd w:val="0"/>
              <w:spacing w:line="360" w:lineRule="auto"/>
              <w:ind w:firstLine="420" w:firstLineChars="200"/>
              <w:jc w:val="center"/>
              <w:textAlignment w:val="baseline"/>
              <w:rPr>
                <w:rFonts w:hint="eastAsia" w:ascii="仿宋" w:hAnsi="仿宋" w:eastAsia="仿宋" w:cs="仿宋"/>
                <w:kern w:val="0"/>
                <w:szCs w:val="16"/>
              </w:rPr>
            </w:pPr>
          </w:p>
        </w:tc>
      </w:tr>
      <w:tr w14:paraId="3D4F7C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024" w:type="pct"/>
          </w:tcPr>
          <w:p w14:paraId="45736630">
            <w:pPr>
              <w:adjustRightInd w:val="0"/>
              <w:spacing w:line="360" w:lineRule="auto"/>
              <w:ind w:firstLine="420"/>
              <w:jc w:val="center"/>
              <w:textAlignment w:val="baseline"/>
              <w:rPr>
                <w:rFonts w:hint="eastAsia" w:ascii="仿宋" w:hAnsi="仿宋" w:eastAsia="仿宋" w:cs="仿宋"/>
                <w:kern w:val="0"/>
                <w:szCs w:val="16"/>
              </w:rPr>
            </w:pPr>
            <w:r>
              <w:rPr>
                <w:rFonts w:hint="eastAsia" w:ascii="仿宋" w:hAnsi="仿宋" w:eastAsia="仿宋" w:cs="仿宋"/>
                <w:kern w:val="0"/>
                <w:szCs w:val="16"/>
              </w:rPr>
              <w:t>账        号：</w:t>
            </w:r>
          </w:p>
        </w:tc>
        <w:tc>
          <w:tcPr>
            <w:tcW w:w="2975" w:type="pct"/>
          </w:tcPr>
          <w:p w14:paraId="77240E8F">
            <w:pPr>
              <w:adjustRightInd w:val="0"/>
              <w:spacing w:line="360" w:lineRule="auto"/>
              <w:ind w:firstLine="420" w:firstLineChars="200"/>
              <w:jc w:val="center"/>
              <w:textAlignment w:val="baseline"/>
              <w:rPr>
                <w:rFonts w:hint="eastAsia" w:ascii="仿宋" w:hAnsi="仿宋" w:eastAsia="仿宋" w:cs="仿宋"/>
                <w:kern w:val="0"/>
                <w:szCs w:val="16"/>
              </w:rPr>
            </w:pPr>
          </w:p>
        </w:tc>
      </w:tr>
    </w:tbl>
    <w:p w14:paraId="2D79AA55">
      <w:pPr>
        <w:adjustRightInd w:val="0"/>
        <w:spacing w:line="360" w:lineRule="auto"/>
        <w:ind w:firstLine="422" w:firstLineChars="200"/>
        <w:jc w:val="left"/>
        <w:textAlignment w:val="baseline"/>
        <w:rPr>
          <w:rFonts w:hint="eastAsia" w:ascii="仿宋" w:hAnsi="仿宋" w:eastAsia="仿宋" w:cs="仿宋"/>
          <w:b/>
          <w:kern w:val="0"/>
        </w:rPr>
      </w:pPr>
      <w:r>
        <w:rPr>
          <w:rFonts w:hint="eastAsia" w:ascii="仿宋" w:hAnsi="仿宋" w:eastAsia="仿宋" w:cs="仿宋"/>
          <w:b/>
          <w:kern w:val="0"/>
        </w:rPr>
        <w:t>5、本合同提供货物及服务的时间及地点</w:t>
      </w:r>
    </w:p>
    <w:p w14:paraId="2F8844DD">
      <w:pPr>
        <w:spacing w:line="300" w:lineRule="auto"/>
        <w:ind w:firstLine="480"/>
        <w:contextualSpacing/>
        <w:rPr>
          <w:rFonts w:hint="eastAsia" w:ascii="仿宋" w:hAnsi="仿宋" w:eastAsia="仿宋"/>
        </w:rPr>
      </w:pPr>
      <w:r>
        <w:rPr>
          <w:rFonts w:hint="eastAsia" w:ascii="仿宋" w:hAnsi="仿宋" w:eastAsia="仿宋" w:cs="仿宋"/>
          <w:kern w:val="0"/>
        </w:rPr>
        <w:t>5.1交付期限：</w:t>
      </w:r>
    </w:p>
    <w:p w14:paraId="19C69ECA">
      <w:pPr>
        <w:spacing w:line="300" w:lineRule="auto"/>
        <w:ind w:firstLine="480"/>
        <w:contextualSpacing/>
        <w:rPr>
          <w:rFonts w:hint="eastAsia" w:ascii="仿宋" w:hAnsi="仿宋" w:eastAsia="仿宋"/>
        </w:rPr>
      </w:pPr>
      <w:r>
        <w:rPr>
          <w:rFonts w:hint="eastAsia" w:ascii="仿宋" w:hAnsi="仿宋" w:eastAsia="仿宋"/>
        </w:rPr>
        <w:t>合同签订后30日内完成全部货物供货、安装、调试并通过甲方验收。</w:t>
      </w:r>
    </w:p>
    <w:p w14:paraId="73C67050">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5.2交付地点：采购人指定地点。</w:t>
      </w:r>
    </w:p>
    <w:p w14:paraId="1ECFB177">
      <w:pPr>
        <w:spacing w:line="300" w:lineRule="auto"/>
        <w:ind w:firstLine="480"/>
        <w:contextualSpacing/>
        <w:rPr>
          <w:rFonts w:hint="eastAsia" w:ascii="仿宋" w:hAnsi="仿宋" w:eastAsia="仿宋"/>
        </w:rPr>
      </w:pPr>
      <w:r>
        <w:rPr>
          <w:rFonts w:hint="eastAsia" w:ascii="仿宋" w:hAnsi="仿宋" w:eastAsia="仿宋" w:cs="仿宋"/>
          <w:kern w:val="0"/>
        </w:rPr>
        <w:t xml:space="preserve">5.3 </w:t>
      </w:r>
      <w:r>
        <w:rPr>
          <w:rFonts w:hint="eastAsia" w:ascii="仿宋" w:hAnsi="仿宋" w:eastAsia="仿宋"/>
        </w:rPr>
        <w:t>设备质保</w:t>
      </w:r>
      <w:r>
        <w:rPr>
          <w:rFonts w:ascii="仿宋" w:hAnsi="仿宋" w:eastAsia="仿宋"/>
        </w:rPr>
        <w:t>服务（质保期）</w:t>
      </w:r>
    </w:p>
    <w:p w14:paraId="20D7D436">
      <w:pPr>
        <w:spacing w:line="300" w:lineRule="auto"/>
        <w:ind w:firstLine="480"/>
        <w:rPr>
          <w:rFonts w:hint="eastAsia" w:ascii="仿宋" w:hAnsi="仿宋" w:eastAsia="仿宋"/>
        </w:rPr>
      </w:pPr>
      <w:r>
        <w:rPr>
          <w:rFonts w:hint="eastAsia" w:ascii="仿宋" w:hAnsi="仿宋" w:eastAsia="仿宋"/>
        </w:rPr>
        <w:t>（1）质保要求：本合同项下货物及服务的质量保证期为自终验合格之日起</w:t>
      </w:r>
      <w:r>
        <w:rPr>
          <w:rFonts w:ascii="仿宋" w:hAnsi="仿宋" w:eastAsia="仿宋"/>
        </w:rPr>
        <w:t>3年。</w:t>
      </w:r>
    </w:p>
    <w:p w14:paraId="12F4D504">
      <w:pPr>
        <w:spacing w:line="300" w:lineRule="auto"/>
        <w:ind w:firstLine="480"/>
        <w:rPr>
          <w:rFonts w:hint="eastAsia" w:ascii="仿宋" w:hAnsi="仿宋" w:eastAsia="仿宋"/>
        </w:rPr>
      </w:pPr>
      <w:r>
        <w:rPr>
          <w:rFonts w:hint="eastAsia" w:ascii="仿宋" w:hAnsi="仿宋" w:eastAsia="仿宋"/>
        </w:rPr>
        <w:t>（2）乙方必须按照采购合同的有关约定，提供完整的货物技术文档资料、使用说明、操作手册等。</w:t>
      </w:r>
    </w:p>
    <w:p w14:paraId="559CB32C">
      <w:pPr>
        <w:spacing w:line="300" w:lineRule="auto"/>
        <w:ind w:firstLine="480"/>
        <w:rPr>
          <w:rFonts w:hint="eastAsia" w:ascii="仿宋" w:hAnsi="仿宋" w:eastAsia="仿宋"/>
        </w:rPr>
      </w:pPr>
      <w:r>
        <w:rPr>
          <w:rFonts w:hint="eastAsia" w:ascii="仿宋" w:hAnsi="仿宋" w:eastAsia="仿宋"/>
        </w:rPr>
        <w:t>（3）乙方应根据甲方的需要，按服务要求派专人到甲方处进行现场技术介绍与答疑。质保期结束前，需由乙方工程师和甲方代表进行一次全面检查，任何缺陷必须由乙方负责修理，在修理之后，乙方应将缺陷原因、修理内容等报告给甲方。所有服务费用包含在本次报价中。设备提供终身维修服务，质保期外当系统设备出现故障时，维修、更换故障设备按低于当时市场价格收取费用。</w:t>
      </w:r>
    </w:p>
    <w:p w14:paraId="77928C14">
      <w:pPr>
        <w:spacing w:line="300" w:lineRule="auto"/>
        <w:ind w:firstLine="480"/>
        <w:rPr>
          <w:rFonts w:hint="eastAsia" w:ascii="仿宋" w:hAnsi="仿宋" w:eastAsia="仿宋"/>
        </w:rPr>
      </w:pPr>
      <w:r>
        <w:rPr>
          <w:rFonts w:hint="eastAsia" w:ascii="仿宋" w:hAnsi="仿宋" w:eastAsia="仿宋"/>
        </w:rPr>
        <w:t>（4）乙方必须在质保期内提供所投产品原厂商维保服务（质保服务含原厂硬件保修、软件升级维服务）；质保期内提供所投产品7×24小时原厂商电话及上门服务支持；提供所投产品原厂工程师实施安装调试；提供所投产品原厂商使用培训课程；当甲方使用产品过程中出现一般故障，联系原厂商在2小时内响应；当甲方的网络或系统出现紧急故障，无法判断直接原因时，原厂商工程师协助甲方进行现场的检查和排除故障。</w:t>
      </w:r>
    </w:p>
    <w:p w14:paraId="4C14C716">
      <w:pPr>
        <w:spacing w:line="300" w:lineRule="auto"/>
        <w:ind w:firstLine="480"/>
        <w:rPr>
          <w:rFonts w:hint="eastAsia" w:ascii="仿宋" w:hAnsi="仿宋" w:eastAsia="仿宋"/>
        </w:rPr>
      </w:pPr>
      <w:r>
        <w:rPr>
          <w:rFonts w:hint="eastAsia" w:ascii="仿宋" w:hAnsi="仿宋" w:eastAsia="仿宋"/>
        </w:rPr>
        <w:t>（5）乙方应负责培训甲方维护人员，使维护工作人员能掌握设备使用、配置、软件维护技能，具备排除一般的系统故障的能力。甲方有权复制乙方提供的各种技术资料，作为维护管理用。培训内容（要求有培训大纲）包括以下几个方面：为维护及使用工作所必须的相关文件的讲解；软硬件一般故障处理；相关系统的日常维护方法。</w:t>
      </w:r>
    </w:p>
    <w:p w14:paraId="54267F84">
      <w:pPr>
        <w:adjustRightInd w:val="0"/>
        <w:spacing w:line="360" w:lineRule="auto"/>
        <w:ind w:firstLine="422" w:firstLineChars="200"/>
        <w:jc w:val="left"/>
        <w:textAlignment w:val="baseline"/>
        <w:rPr>
          <w:rFonts w:hint="eastAsia" w:ascii="仿宋" w:hAnsi="仿宋" w:eastAsia="仿宋" w:cs="仿宋"/>
          <w:b/>
          <w:kern w:val="0"/>
        </w:rPr>
      </w:pPr>
      <w:r>
        <w:rPr>
          <w:rFonts w:hint="eastAsia" w:ascii="仿宋" w:hAnsi="仿宋" w:eastAsia="仿宋" w:cs="仿宋"/>
          <w:b/>
          <w:kern w:val="0"/>
        </w:rPr>
        <w:t>6、验收标准</w:t>
      </w:r>
    </w:p>
    <w:p w14:paraId="63F6D3B3">
      <w:pPr>
        <w:spacing w:line="300" w:lineRule="auto"/>
        <w:ind w:firstLine="480"/>
        <w:rPr>
          <w:rFonts w:hint="eastAsia" w:ascii="仿宋" w:hAnsi="仿宋" w:eastAsia="仿宋"/>
        </w:rPr>
      </w:pPr>
      <w:r>
        <w:rPr>
          <w:rFonts w:hint="eastAsia" w:ascii="仿宋" w:hAnsi="仿宋" w:eastAsia="仿宋"/>
        </w:rPr>
        <w:t>甲方成立验收小组，根据采购文件、响应文件、双方签订的合同内容进行验收。验收中涉及相关费用由中标供应商负责。</w:t>
      </w:r>
    </w:p>
    <w:p w14:paraId="0F2477AF">
      <w:pPr>
        <w:spacing w:line="300" w:lineRule="auto"/>
        <w:ind w:firstLine="480"/>
        <w:rPr>
          <w:rFonts w:hint="eastAsia" w:ascii="仿宋" w:hAnsi="仿宋" w:eastAsia="仿宋"/>
        </w:rPr>
      </w:pPr>
      <w:r>
        <w:rPr>
          <w:rFonts w:hint="eastAsia" w:ascii="仿宋" w:hAnsi="仿宋" w:eastAsia="仿宋"/>
        </w:rPr>
        <w:t>（1）验收流程：项目在具备验收条件后，由乙方向甲方提出验收申请，并准备好相关验收材料，包括前期设计建设文档（响应文件、中标通知书、合同等），提交所有材料电子版及纸质版，便于采购方进行归档；甲方召集与采购项目相关的专业知识和实践经验的专家，确定验收时间，开展履约（合同）验收。</w:t>
      </w:r>
    </w:p>
    <w:p w14:paraId="05103F82">
      <w:pPr>
        <w:spacing w:line="300" w:lineRule="auto"/>
        <w:ind w:firstLine="480"/>
        <w:rPr>
          <w:rFonts w:hint="eastAsia" w:ascii="仿宋" w:hAnsi="仿宋" w:eastAsia="仿宋"/>
        </w:rPr>
      </w:pPr>
      <w:r>
        <w:rPr>
          <w:rFonts w:hint="eastAsia" w:ascii="仿宋" w:hAnsi="仿宋" w:eastAsia="仿宋"/>
        </w:rPr>
        <w:t>（2）验收内容：技术方案、实施方案、服务方案等；乙方负责项目的采购、安装调试，完工后甲方和乙方共同测试是否合格并满足建设方案技术要求。</w:t>
      </w:r>
    </w:p>
    <w:p w14:paraId="5B6103EA">
      <w:pPr>
        <w:spacing w:line="300" w:lineRule="auto"/>
        <w:ind w:firstLine="480"/>
        <w:rPr>
          <w:rFonts w:hint="eastAsia" w:ascii="仿宋" w:hAnsi="仿宋" w:eastAsia="仿宋"/>
        </w:rPr>
      </w:pPr>
      <w:r>
        <w:rPr>
          <w:rFonts w:hint="eastAsia" w:ascii="仿宋" w:hAnsi="仿宋" w:eastAsia="仿宋"/>
        </w:rPr>
        <w:t>项目验收时，由甲方组织按响应文件技术偏离表逐条进行功能演示与核对，任一条不满足即为验收不通过，乙方须无偿整改至符合要求；两次验收不通过的，采购人有权解除合同并追究违约责任，乙方须退还所有已收货款并承担合同总金额30%的违约金。因乙方所供产品原因导致甲方等级保护测评不通过的，乙方须无偿整改直至通过。</w:t>
      </w:r>
    </w:p>
    <w:p w14:paraId="33E00FDC">
      <w:pPr>
        <w:spacing w:line="300" w:lineRule="auto"/>
        <w:ind w:firstLine="480"/>
        <w:rPr>
          <w:rFonts w:hint="eastAsia" w:ascii="仿宋" w:hAnsi="仿宋" w:eastAsia="仿宋"/>
        </w:rPr>
      </w:pPr>
      <w:r>
        <w:rPr>
          <w:rFonts w:hint="eastAsia" w:ascii="仿宋" w:hAnsi="仿宋" w:eastAsia="仿宋"/>
        </w:rPr>
        <w:t>（3）验收标准：乙方应在设计和实施阶段做好记录工作，并认真编制验收材料；验收材料应齐全（包括：技术方案、实施方案、产品手册等），不缺项，不短项；验收材料的编制应深度结合项目的实际情况，内容全面详实、如实编制；验收材料需做好格式、目录、文本样式的统一处理，文档结构清晰，可读性强。</w:t>
      </w:r>
    </w:p>
    <w:p w14:paraId="35CD3B52">
      <w:pPr>
        <w:adjustRightInd w:val="0"/>
        <w:snapToGrid w:val="0"/>
        <w:spacing w:line="360" w:lineRule="auto"/>
        <w:ind w:firstLine="422" w:firstLineChars="200"/>
        <w:contextualSpacing/>
        <w:rPr>
          <w:rFonts w:hint="eastAsia" w:ascii="仿宋" w:hAnsi="仿宋" w:eastAsia="仿宋" w:cs="仿宋"/>
          <w:b/>
          <w:kern w:val="0"/>
        </w:rPr>
      </w:pPr>
      <w:r>
        <w:rPr>
          <w:rFonts w:hint="eastAsia" w:ascii="仿宋" w:hAnsi="仿宋" w:eastAsia="仿宋" w:cs="仿宋"/>
          <w:b/>
          <w:kern w:val="0"/>
        </w:rPr>
        <w:t>7、服务要求</w:t>
      </w:r>
    </w:p>
    <w:p w14:paraId="1D698ECF">
      <w:pPr>
        <w:spacing w:line="360" w:lineRule="auto"/>
        <w:ind w:firstLine="420" w:firstLineChars="200"/>
        <w:rPr>
          <w:rFonts w:hint="eastAsia" w:ascii="仿宋" w:hAnsi="仿宋" w:eastAsia="仿宋"/>
        </w:rPr>
      </w:pPr>
      <w:r>
        <w:rPr>
          <w:rFonts w:hint="eastAsia" w:ascii="仿宋" w:hAnsi="仿宋" w:eastAsia="仿宋" w:cs="仿宋"/>
          <w:kern w:val="0"/>
        </w:rPr>
        <w:t>7</w:t>
      </w:r>
      <w:r>
        <w:rPr>
          <w:rFonts w:ascii="仿宋" w:hAnsi="仿宋" w:eastAsia="仿宋" w:cs="仿宋"/>
          <w:kern w:val="0"/>
        </w:rPr>
        <w:t>.1</w:t>
      </w:r>
      <w:r>
        <w:rPr>
          <w:rFonts w:hint="eastAsia" w:ascii="仿宋" w:hAnsi="仿宋" w:eastAsia="仿宋" w:cs="仿宋"/>
          <w:kern w:val="0"/>
        </w:rPr>
        <w:t>在项目实施过程</w:t>
      </w:r>
      <w:r>
        <w:rPr>
          <w:rFonts w:hint="eastAsia" w:ascii="仿宋" w:hAnsi="仿宋" w:eastAsia="仿宋"/>
        </w:rPr>
        <w:t>中，乙方提供专项技术支撑服务，配合甲方运维团队完成整体网络配置、IPv6部署、安全策略迁移及联动联调。实施部署以本次新采购设备为核心，同步对接现有网络与安全设备。具体实施内容如下：</w:t>
      </w:r>
    </w:p>
    <w:p w14:paraId="759862C1">
      <w:pPr>
        <w:numPr>
          <w:ilvl w:val="0"/>
          <w:numId w:val="17"/>
        </w:numPr>
        <w:spacing w:line="360" w:lineRule="auto"/>
        <w:rPr>
          <w:rFonts w:hint="eastAsia" w:ascii="仿宋" w:hAnsi="仿宋" w:eastAsia="仿宋"/>
        </w:rPr>
      </w:pPr>
      <w:r>
        <w:rPr>
          <w:rFonts w:ascii="仿宋" w:hAnsi="仿宋" w:eastAsia="仿宋"/>
        </w:rPr>
        <w:t>实施准备、基础配置与IPv6部署。制定实施计划，梳理网络架构、业务需求、安全域、流量路径、策略及IP规划，明确割接与回退方案；完成新购设备上架</w:t>
      </w:r>
      <w:r>
        <w:rPr>
          <w:rFonts w:hint="eastAsia" w:ascii="仿宋" w:hAnsi="仿宋" w:eastAsia="仿宋"/>
        </w:rPr>
        <w:t>及</w:t>
      </w:r>
      <w:r>
        <w:rPr>
          <w:rFonts w:ascii="仿宋" w:hAnsi="仿宋" w:eastAsia="仿宋"/>
        </w:rPr>
        <w:t>基础配置；同步推进IPv6地址规划、双栈配置、安全策略适配及连通性测试</w:t>
      </w:r>
      <w:r>
        <w:rPr>
          <w:rFonts w:hint="eastAsia" w:ascii="仿宋" w:hAnsi="仿宋" w:eastAsia="仿宋"/>
        </w:rPr>
        <w:t>。</w:t>
      </w:r>
    </w:p>
    <w:p w14:paraId="721171DC">
      <w:pPr>
        <w:numPr>
          <w:ilvl w:val="0"/>
          <w:numId w:val="17"/>
        </w:numPr>
        <w:spacing w:line="360" w:lineRule="auto"/>
        <w:rPr>
          <w:rFonts w:hint="eastAsia" w:ascii="仿宋" w:hAnsi="仿宋" w:eastAsia="仿宋"/>
        </w:rPr>
      </w:pPr>
      <w:r>
        <w:rPr>
          <w:rFonts w:ascii="仿宋" w:hAnsi="仿宋" w:eastAsia="仿宋"/>
        </w:rPr>
        <w:t>安全策略迁移与优化。针对新购下一代防火墙主/备，备份旧策略，梳理</w:t>
      </w:r>
      <w:r>
        <w:rPr>
          <w:rFonts w:hint="eastAsia" w:ascii="仿宋" w:hAnsi="仿宋" w:eastAsia="仿宋"/>
        </w:rPr>
        <w:t>安全</w:t>
      </w:r>
      <w:r>
        <w:rPr>
          <w:rFonts w:ascii="仿宋" w:hAnsi="仿宋" w:eastAsia="仿宋"/>
        </w:rPr>
        <w:t>策略，按备份、梳理、去重合并、优化调整、业务验证、回退保障流程实施；针对上网行为管理，完成认证、流控、应用管控、审计</w:t>
      </w:r>
      <w:r>
        <w:rPr>
          <w:rFonts w:hint="eastAsia" w:ascii="仿宋" w:hAnsi="仿宋" w:eastAsia="仿宋"/>
        </w:rPr>
        <w:t>等</w:t>
      </w:r>
      <w:r>
        <w:rPr>
          <w:rFonts w:ascii="仿宋" w:hAnsi="仿宋" w:eastAsia="仿宋"/>
        </w:rPr>
        <w:t>策略下发迁移</w:t>
      </w:r>
      <w:r>
        <w:rPr>
          <w:rFonts w:hint="eastAsia" w:ascii="仿宋" w:hAnsi="仿宋" w:eastAsia="仿宋"/>
        </w:rPr>
        <w:t>。</w:t>
      </w:r>
    </w:p>
    <w:p w14:paraId="2249E68E">
      <w:pPr>
        <w:numPr>
          <w:ilvl w:val="0"/>
          <w:numId w:val="17"/>
        </w:numPr>
        <w:spacing w:line="360" w:lineRule="auto"/>
        <w:ind w:left="924" w:hanging="442"/>
        <w:rPr>
          <w:rFonts w:hint="eastAsia" w:ascii="仿宋" w:hAnsi="仿宋" w:eastAsia="仿宋"/>
        </w:rPr>
      </w:pPr>
      <w:r>
        <w:rPr>
          <w:rFonts w:ascii="仿宋" w:hAnsi="仿宋" w:eastAsia="仿宋"/>
        </w:rPr>
        <w:t>联动联调、业务验证与保障。完成新购防火墙主备与上网行为管理</w:t>
      </w:r>
      <w:r>
        <w:rPr>
          <w:rFonts w:hint="eastAsia" w:ascii="仿宋" w:hAnsi="仿宋" w:eastAsia="仿宋"/>
        </w:rPr>
        <w:t>之间</w:t>
      </w:r>
      <w:r>
        <w:rPr>
          <w:rFonts w:ascii="仿宋" w:hAnsi="仿宋" w:eastAsia="仿宋"/>
        </w:rPr>
        <w:t>策略协同；完成新购设备与现有检测防御、审计、运维管理、态势感知等设备的Syslog、威胁情报、告警上报及审计日志调试；完成HA切换、路由收敛、策略一致性；配合业务验证、性能测试、问题排查回退保障。</w:t>
      </w:r>
    </w:p>
    <w:p w14:paraId="081EA324">
      <w:pPr>
        <w:spacing w:line="360" w:lineRule="auto"/>
        <w:ind w:firstLine="420" w:firstLineChars="200"/>
        <w:rPr>
          <w:rFonts w:hint="eastAsia" w:ascii="仿宋" w:hAnsi="仿宋" w:eastAsia="仿宋"/>
        </w:rPr>
      </w:pPr>
      <w:r>
        <w:rPr>
          <w:rFonts w:hint="eastAsia" w:ascii="仿宋" w:hAnsi="仿宋" w:eastAsia="仿宋"/>
        </w:rPr>
        <w:t>7</w:t>
      </w:r>
      <w:r>
        <w:rPr>
          <w:rFonts w:ascii="仿宋" w:hAnsi="仿宋" w:eastAsia="仿宋"/>
        </w:rPr>
        <w:t>.2设备质保期内，</w:t>
      </w:r>
      <w:r>
        <w:rPr>
          <w:rFonts w:hint="eastAsia" w:ascii="仿宋" w:hAnsi="仿宋" w:eastAsia="仿宋"/>
        </w:rPr>
        <w:t>乙方</w:t>
      </w:r>
      <w:r>
        <w:rPr>
          <w:rFonts w:ascii="仿宋" w:hAnsi="仿宋" w:eastAsia="仿宋"/>
        </w:rPr>
        <w:t>提供巡检、应急等运维服务，包含但不限于：</w:t>
      </w:r>
    </w:p>
    <w:p w14:paraId="1A654F7B">
      <w:pPr>
        <w:numPr>
          <w:ilvl w:val="0"/>
          <w:numId w:val="18"/>
        </w:numPr>
        <w:spacing w:line="360" w:lineRule="auto"/>
        <w:rPr>
          <w:rFonts w:hint="eastAsia" w:ascii="仿宋" w:hAnsi="仿宋" w:eastAsia="仿宋"/>
        </w:rPr>
      </w:pPr>
      <w:r>
        <w:rPr>
          <w:rFonts w:ascii="仿宋" w:hAnsi="仿宋" w:eastAsia="仿宋"/>
        </w:rPr>
        <w:t>定期开展月度、季度或专项巡检，采用现场与远程相结合方式，检查设备运行状态、CPU/内存/存储利用率、电源风扇、端口链路、路由交换、IPv6双栈、安全策略、会话日志、告警信息、License/证书有效期、配置备份等内容，形成巡检报告、隐患清单和优化建议并跟踪整改闭环；</w:t>
      </w:r>
    </w:p>
    <w:p w14:paraId="3BA6EC63">
      <w:pPr>
        <w:numPr>
          <w:ilvl w:val="0"/>
          <w:numId w:val="18"/>
        </w:numPr>
        <w:spacing w:line="360" w:lineRule="auto"/>
        <w:rPr>
          <w:rFonts w:hint="eastAsia" w:ascii="仿宋" w:hAnsi="仿宋" w:eastAsia="仿宋"/>
        </w:rPr>
      </w:pPr>
      <w:r>
        <w:rPr>
          <w:rFonts w:ascii="仿宋" w:hAnsi="仿宋" w:eastAsia="仿宋"/>
        </w:rPr>
        <w:t>结合厂商公告、巡检结果和业务运行情况开展预防性维护，包括软件版本及补丁评估、配置基线核查、安全策略优化、容量与性能分析、风险隐患排查等；</w:t>
      </w:r>
    </w:p>
    <w:p w14:paraId="0DC76F7B">
      <w:pPr>
        <w:numPr>
          <w:ilvl w:val="0"/>
          <w:numId w:val="18"/>
        </w:numPr>
        <w:spacing w:line="360" w:lineRule="auto"/>
        <w:rPr>
          <w:rFonts w:hint="eastAsia" w:ascii="仿宋" w:hAnsi="仿宋" w:eastAsia="仿宋"/>
        </w:rPr>
      </w:pPr>
      <w:r>
        <w:rPr>
          <w:rFonts w:ascii="仿宋" w:hAnsi="仿宋" w:eastAsia="仿宋"/>
        </w:rPr>
        <w:t>提供7×24小时故障受理和技术支持，按故障等级快速响应，一般故障优先远程处理，重大紧急故障及时安排现场支援，并协调原厂、备件等资源直至故障彻底解决，建立故障分级、升级、跟踪和回溯机制；</w:t>
      </w:r>
    </w:p>
    <w:p w14:paraId="370C692C">
      <w:pPr>
        <w:numPr>
          <w:ilvl w:val="0"/>
          <w:numId w:val="18"/>
        </w:numPr>
        <w:spacing w:line="360" w:lineRule="auto"/>
        <w:rPr>
          <w:rFonts w:hint="eastAsia" w:ascii="仿宋" w:hAnsi="仿宋" w:eastAsia="仿宋"/>
        </w:rPr>
      </w:pPr>
      <w:r>
        <w:rPr>
          <w:rFonts w:ascii="仿宋" w:hAnsi="仿宋" w:eastAsia="仿宋"/>
        </w:rPr>
        <w:t>制定应急预案并配合</w:t>
      </w:r>
      <w:r>
        <w:rPr>
          <w:rFonts w:hint="eastAsia" w:ascii="仿宋" w:hAnsi="仿宋" w:eastAsia="仿宋"/>
        </w:rPr>
        <w:t>甲方</w:t>
      </w:r>
      <w:r>
        <w:rPr>
          <w:rFonts w:ascii="仿宋" w:hAnsi="仿宋" w:eastAsia="仿宋"/>
        </w:rPr>
        <w:t>开展应急演练，在重大活动、重要会议、节假日、攻防演练、网络割接、业务高峰期等关键时段提供专项值守、现场保障和快速处置；</w:t>
      </w:r>
    </w:p>
    <w:p w14:paraId="722B8C41">
      <w:pPr>
        <w:numPr>
          <w:ilvl w:val="0"/>
          <w:numId w:val="18"/>
        </w:numPr>
        <w:spacing w:line="360" w:lineRule="auto"/>
        <w:rPr>
          <w:rFonts w:hint="eastAsia" w:ascii="仿宋" w:hAnsi="仿宋" w:eastAsia="仿宋"/>
        </w:rPr>
      </w:pPr>
      <w:r>
        <w:rPr>
          <w:rFonts w:ascii="仿宋" w:hAnsi="仿宋" w:eastAsia="仿宋"/>
        </w:rPr>
        <w:t>配合完成硬件保修、备件更换协调、软件版本升级、补丁更新、特征库/授权维护等工作；</w:t>
      </w:r>
    </w:p>
    <w:p w14:paraId="0BB0A090">
      <w:pPr>
        <w:numPr>
          <w:ilvl w:val="0"/>
          <w:numId w:val="18"/>
        </w:numPr>
        <w:spacing w:line="360" w:lineRule="auto"/>
        <w:rPr>
          <w:rFonts w:hint="eastAsia" w:ascii="仿宋" w:hAnsi="仿宋" w:eastAsia="仿宋"/>
        </w:rPr>
      </w:pPr>
      <w:r>
        <w:rPr>
          <w:rFonts w:ascii="仿宋" w:hAnsi="仿宋" w:eastAsia="仿宋"/>
        </w:rPr>
        <w:t>配合</w:t>
      </w:r>
      <w:r>
        <w:rPr>
          <w:rFonts w:hint="eastAsia" w:ascii="仿宋" w:hAnsi="仿宋" w:eastAsia="仿宋"/>
        </w:rPr>
        <w:t>甲方</w:t>
      </w:r>
      <w:r>
        <w:rPr>
          <w:rFonts w:ascii="仿宋" w:hAnsi="仿宋" w:eastAsia="仿宋"/>
        </w:rPr>
        <w:t>完成配置变更、策略调整、IPv6运维、业务验证和问题排查，提供必要的技术培训、知识转移和运维文档更新；</w:t>
      </w:r>
    </w:p>
    <w:p w14:paraId="120C6D09">
      <w:pPr>
        <w:numPr>
          <w:ilvl w:val="0"/>
          <w:numId w:val="18"/>
        </w:numPr>
        <w:spacing w:line="360" w:lineRule="auto"/>
        <w:rPr>
          <w:rFonts w:hint="eastAsia" w:ascii="仿宋" w:hAnsi="仿宋" w:eastAsia="仿宋"/>
        </w:rPr>
      </w:pPr>
      <w:r>
        <w:rPr>
          <w:rFonts w:ascii="仿宋" w:hAnsi="仿宋" w:eastAsia="仿宋"/>
        </w:rPr>
        <w:t>定期提交月度、季度、年度运维报告以及巡检、故障处理、变更记录和优化建议，接受</w:t>
      </w:r>
      <w:r>
        <w:rPr>
          <w:rFonts w:hint="eastAsia" w:ascii="仿宋" w:hAnsi="仿宋" w:eastAsia="仿宋"/>
        </w:rPr>
        <w:t>甲方</w:t>
      </w:r>
      <w:r>
        <w:rPr>
          <w:rFonts w:ascii="仿宋" w:hAnsi="仿宋" w:eastAsia="仿宋"/>
        </w:rPr>
        <w:t>服务考核并持续改进；</w:t>
      </w:r>
    </w:p>
    <w:p w14:paraId="01BFB902">
      <w:pPr>
        <w:spacing w:line="360" w:lineRule="auto"/>
        <w:ind w:left="480"/>
        <w:rPr>
          <w:rFonts w:hint="eastAsia" w:ascii="仿宋" w:hAnsi="仿宋" w:eastAsia="仿宋"/>
        </w:rPr>
      </w:pPr>
      <w:r>
        <w:rPr>
          <w:rFonts w:ascii="仿宋" w:hAnsi="仿宋" w:eastAsia="仿宋"/>
        </w:rPr>
        <w:t>通过上述质保期运维服务，最终保障各类网络业务安全、稳定、连续运行。</w:t>
      </w:r>
    </w:p>
    <w:p w14:paraId="332920D3">
      <w:pPr>
        <w:widowControl/>
        <w:spacing w:line="360" w:lineRule="auto"/>
        <w:jc w:val="left"/>
        <w:rPr>
          <w:rFonts w:hint="eastAsia" w:ascii="仿宋" w:hAnsi="仿宋" w:eastAsia="仿宋" w:cs="仿宋"/>
          <w:b/>
          <w:kern w:val="0"/>
        </w:rPr>
      </w:pPr>
      <w:r>
        <w:rPr>
          <w:rFonts w:hint="eastAsia" w:ascii="仿宋" w:hAnsi="仿宋" w:eastAsia="仿宋" w:cs="仿宋"/>
          <w:b/>
          <w:kern w:val="0"/>
        </w:rPr>
        <w:t>8、履约保证金</w:t>
      </w:r>
    </w:p>
    <w:p w14:paraId="4BDD00BE">
      <w:pPr>
        <w:widowControl/>
        <w:spacing w:line="360" w:lineRule="auto"/>
        <w:ind w:firstLine="420" w:firstLineChars="200"/>
        <w:jc w:val="left"/>
        <w:rPr>
          <w:rFonts w:hint="eastAsia" w:ascii="仿宋" w:hAnsi="仿宋" w:eastAsia="仿宋" w:cs="仿宋"/>
          <w:kern w:val="0"/>
        </w:rPr>
      </w:pPr>
      <w:r>
        <w:rPr>
          <w:rFonts w:ascii="仿宋" w:hAnsi="仿宋" w:eastAsia="仿宋" w:cs="仿宋"/>
          <w:kern w:val="0"/>
        </w:rPr>
        <w:t>8.1履约保证金可以为支票/汇票/本票/保函的方式进行提交。若乙方采用保函形式提交履约担保的，则保函应具备如下内容:1)保证的方式为连带责任保证(独立保函除外);2)保证的范围包括合同乙方未按照合同履行而给甲方造成的全部损失;3)保证的期间应涵盖合同履行(包括质保期)的全部期间;4)对甲方提出索赔要求的条件应合理设置，即要求甲方提交索赔申请和必要的证明材料即可;5)提供保函人应为商业银行、保险公司;6)如提供独立保函的，应注明“见索即付”字样;7)独立保函的到期日无论以事件还是以日历天设定，均须涵盖质保期满</w:t>
      </w:r>
      <w:r>
        <w:rPr>
          <w:rFonts w:hint="eastAsia" w:ascii="仿宋" w:hAnsi="仿宋" w:eastAsia="仿宋" w:cs="仿宋"/>
          <w:kern w:val="0"/>
        </w:rPr>
        <w:t>和甲方主张权利的合理期间</w:t>
      </w:r>
      <w:r>
        <w:rPr>
          <w:rFonts w:ascii="仿宋" w:hAnsi="仿宋" w:eastAsia="仿宋" w:cs="仿宋"/>
          <w:kern w:val="0"/>
        </w:rPr>
        <w:t>;8)独立保函不得设定索赔时需交回保函正本等明显不合理或不符合国际商会保函规则的条款。9)不符合上述规定的履约保函，甲方不予接受。被甲方接受的履约保函将作为合同附件，与合同具有相同效力。</w:t>
      </w:r>
    </w:p>
    <w:p w14:paraId="78724B71">
      <w:pPr>
        <w:widowControl/>
        <w:spacing w:line="360" w:lineRule="auto"/>
        <w:ind w:firstLine="420" w:firstLineChars="200"/>
        <w:jc w:val="left"/>
        <w:rPr>
          <w:rFonts w:hint="eastAsia" w:ascii="仿宋" w:hAnsi="仿宋" w:eastAsia="仿宋" w:cs="仿宋"/>
          <w:kern w:val="0"/>
        </w:rPr>
      </w:pPr>
      <w:r>
        <w:rPr>
          <w:rFonts w:ascii="仿宋" w:hAnsi="仿宋" w:eastAsia="仿宋" w:cs="仿宋"/>
          <w:kern w:val="0"/>
        </w:rPr>
        <w:t>8.2履约保证金退还的方式、时间、条件:项目结束后(</w:t>
      </w:r>
      <w:r>
        <w:rPr>
          <w:rFonts w:hint="eastAsia" w:ascii="仿宋" w:hAnsi="仿宋" w:eastAsia="仿宋" w:cs="仿宋"/>
          <w:kern w:val="0"/>
        </w:rPr>
        <w:t>乙方交付并通过甲方验收</w:t>
      </w:r>
      <w:r>
        <w:rPr>
          <w:rFonts w:ascii="仿宋" w:hAnsi="仿宋" w:eastAsia="仿宋" w:cs="仿宋"/>
          <w:kern w:val="0"/>
        </w:rPr>
        <w:t>)，由乙方提出申请，甲方履行完必要的审批手续后，返还履约保函或原额退还履约</w:t>
      </w:r>
    </w:p>
    <w:p w14:paraId="53C526C2">
      <w:pPr>
        <w:widowControl/>
        <w:spacing w:line="360" w:lineRule="auto"/>
        <w:ind w:firstLine="420" w:firstLineChars="200"/>
        <w:jc w:val="left"/>
        <w:rPr>
          <w:rFonts w:hint="eastAsia" w:ascii="仿宋" w:hAnsi="仿宋" w:eastAsia="仿宋" w:cs="仿宋"/>
          <w:kern w:val="0"/>
        </w:rPr>
      </w:pPr>
      <w:r>
        <w:rPr>
          <w:rFonts w:hint="eastAsia" w:ascii="仿宋" w:hAnsi="仿宋" w:eastAsia="仿宋" w:cs="仿宋"/>
          <w:kern w:val="0"/>
        </w:rPr>
        <w:t>保证金。</w:t>
      </w:r>
    </w:p>
    <w:p w14:paraId="4D6CD24B">
      <w:pPr>
        <w:widowControl/>
        <w:spacing w:line="360" w:lineRule="auto"/>
        <w:ind w:firstLine="420" w:firstLineChars="200"/>
        <w:jc w:val="left"/>
        <w:rPr>
          <w:rFonts w:hint="eastAsia" w:ascii="仿宋" w:hAnsi="仿宋" w:eastAsia="仿宋" w:cs="仿宋"/>
          <w:kern w:val="0"/>
        </w:rPr>
      </w:pPr>
      <w:r>
        <w:rPr>
          <w:rFonts w:ascii="仿宋" w:hAnsi="仿宋" w:eastAsia="仿宋" w:cs="仿宋"/>
          <w:kern w:val="0"/>
        </w:rPr>
        <w:t>8.3履约保证金不予退还的情形:履约保证金用于补偿甲方因乙方不能履行其合同义务而蒙受的损失。若乙方违约需要支付违约金时，甲方可从履约保证金中扣除该款项，乙方须在15工作日内补足该金额以保证履约保证金的金额在质保期前仍然满足合同规定。</w:t>
      </w:r>
    </w:p>
    <w:p w14:paraId="62CC5DB6">
      <w:pPr>
        <w:widowControl/>
        <w:spacing w:line="360" w:lineRule="auto"/>
        <w:jc w:val="left"/>
        <w:rPr>
          <w:rFonts w:hint="eastAsia" w:ascii="仿宋" w:hAnsi="仿宋" w:eastAsia="仿宋" w:cs="仿宋"/>
          <w:b/>
          <w:kern w:val="0"/>
        </w:rPr>
      </w:pPr>
      <w:r>
        <w:rPr>
          <w:rFonts w:ascii="仿宋" w:hAnsi="仿宋" w:eastAsia="仿宋" w:cs="仿宋"/>
          <w:b/>
          <w:kern w:val="0"/>
        </w:rPr>
        <w:t>9</w:t>
      </w:r>
      <w:r>
        <w:rPr>
          <w:rFonts w:hint="eastAsia" w:ascii="仿宋" w:hAnsi="仿宋" w:eastAsia="仿宋" w:cs="仿宋"/>
          <w:b/>
          <w:kern w:val="0"/>
        </w:rPr>
        <w:t>、违约责任及违约金额度</w:t>
      </w:r>
    </w:p>
    <w:p w14:paraId="5534007C">
      <w:pPr>
        <w:adjustRightInd w:val="0"/>
        <w:spacing w:line="360" w:lineRule="auto"/>
        <w:ind w:firstLine="420" w:firstLineChars="200"/>
        <w:jc w:val="left"/>
        <w:textAlignment w:val="baseline"/>
        <w:rPr>
          <w:rFonts w:hint="eastAsia" w:ascii="仿宋" w:hAnsi="仿宋" w:eastAsia="仿宋" w:cs="仿宋"/>
          <w:kern w:val="0"/>
        </w:rPr>
      </w:pPr>
      <w:r>
        <w:rPr>
          <w:rFonts w:ascii="仿宋" w:hAnsi="仿宋" w:eastAsia="仿宋" w:cs="仿宋"/>
          <w:kern w:val="0"/>
        </w:rPr>
        <w:t>9</w:t>
      </w:r>
      <w:r>
        <w:rPr>
          <w:rFonts w:hint="eastAsia" w:ascii="仿宋" w:hAnsi="仿宋" w:eastAsia="仿宋" w:cs="仿宋"/>
          <w:kern w:val="0"/>
        </w:rPr>
        <w:t>.1合同生效后，乙方因自身原因单方面解除本合同的，需全部退还甲方已支付的合同款项，并赔偿甲方合同总金额30%的违约金。其中，乙方因技术人员调整或流动、技术设施故障，或因注销、吊销、经营困难等原因，无法完成本合同项目时，乙方应在上述原因成立之日起</w:t>
      </w:r>
      <w:r>
        <w:rPr>
          <w:rFonts w:hint="eastAsia" w:ascii="仿宋" w:hAnsi="仿宋" w:eastAsia="仿宋" w:cs="仿宋"/>
          <w:kern w:val="0"/>
          <w:u w:val="single"/>
        </w:rPr>
        <w:t>10个工作日内</w:t>
      </w:r>
      <w:r>
        <w:rPr>
          <w:rFonts w:hint="eastAsia" w:ascii="仿宋" w:hAnsi="仿宋" w:eastAsia="仿宋" w:cs="仿宋"/>
          <w:kern w:val="0"/>
        </w:rPr>
        <w:t>书面通知甲方并退还甲方未提供服务的费用及承担合同总金额30%的违约金，否则乙方需双倍退还甲方已支付的全部款项，并赔偿甲方因此发生的所有费用及损失；合同生效后，若甲方因自身原因单方面解除本合同的，则甲方已支付的合同款项不予退还。</w:t>
      </w:r>
    </w:p>
    <w:p w14:paraId="47036811">
      <w:pPr>
        <w:adjustRightInd w:val="0"/>
        <w:spacing w:line="360" w:lineRule="auto"/>
        <w:ind w:firstLine="420" w:firstLineChars="200"/>
        <w:jc w:val="left"/>
        <w:textAlignment w:val="baseline"/>
        <w:rPr>
          <w:rFonts w:hint="eastAsia" w:ascii="仿宋" w:hAnsi="仿宋" w:eastAsia="仿宋" w:cs="仿宋"/>
          <w:kern w:val="0"/>
        </w:rPr>
      </w:pPr>
      <w:r>
        <w:rPr>
          <w:rFonts w:ascii="仿宋" w:hAnsi="仿宋" w:eastAsia="仿宋" w:cs="仿宋"/>
          <w:kern w:val="0"/>
        </w:rPr>
        <w:t>9</w:t>
      </w:r>
      <w:r>
        <w:rPr>
          <w:rFonts w:hint="eastAsia" w:ascii="仿宋" w:hAnsi="仿宋" w:eastAsia="仿宋" w:cs="仿宋"/>
          <w:kern w:val="0"/>
        </w:rPr>
        <w:t>.2其余违约责任，详见本项目合同一般条款的规定。</w:t>
      </w:r>
    </w:p>
    <w:p w14:paraId="68BC37E7">
      <w:pPr>
        <w:adjustRightInd w:val="0"/>
        <w:spacing w:line="360" w:lineRule="auto"/>
        <w:ind w:firstLine="420" w:firstLineChars="200"/>
        <w:jc w:val="left"/>
        <w:textAlignment w:val="baseline"/>
        <w:rPr>
          <w:rFonts w:hint="eastAsia" w:ascii="仿宋" w:hAnsi="仿宋" w:eastAsia="仿宋" w:cs="仿宋"/>
          <w:kern w:val="0"/>
        </w:rPr>
      </w:pPr>
      <w:r>
        <w:rPr>
          <w:rFonts w:ascii="仿宋" w:hAnsi="仿宋" w:eastAsia="仿宋" w:cs="仿宋"/>
          <w:kern w:val="0"/>
        </w:rPr>
        <w:t>9</w:t>
      </w:r>
      <w:r>
        <w:rPr>
          <w:rFonts w:hint="eastAsia" w:ascii="仿宋" w:hAnsi="仿宋" w:eastAsia="仿宋" w:cs="仿宋"/>
          <w:kern w:val="0"/>
        </w:rPr>
        <w:t>.3乙方逾期交付违约：乙方未能按时、按质、按量履行合同并通过甲方验收的，每逾期一天按合同金额的</w:t>
      </w:r>
      <w:r>
        <w:rPr>
          <w:rFonts w:hint="eastAsia" w:ascii="仿宋" w:hAnsi="仿宋" w:eastAsia="仿宋" w:cs="仿宋"/>
          <w:kern w:val="0"/>
          <w:u w:val="single"/>
        </w:rPr>
        <w:t>5</w:t>
      </w:r>
      <w:r>
        <w:rPr>
          <w:rFonts w:hint="eastAsia" w:ascii="仿宋" w:hAnsi="仿宋" w:eastAsia="仿宋" w:cs="仿宋"/>
          <w:kern w:val="0"/>
        </w:rPr>
        <w:t xml:space="preserve">‰计算支付违约金。逾期交付的违约金累计达到合同金额的 </w:t>
      </w:r>
      <w:r>
        <w:rPr>
          <w:rFonts w:hint="eastAsia" w:ascii="仿宋" w:hAnsi="仿宋" w:eastAsia="仿宋" w:cs="仿宋"/>
          <w:kern w:val="0"/>
          <w:u w:val="single"/>
        </w:rPr>
        <w:t>5</w:t>
      </w:r>
      <w:r>
        <w:rPr>
          <w:rFonts w:hint="eastAsia" w:ascii="仿宋" w:hAnsi="仿宋" w:eastAsia="仿宋" w:cs="仿宋"/>
          <w:kern w:val="0"/>
        </w:rPr>
        <w:t>％时，甲方有权单方解除合同，乙方应退还所有已收费用并向甲方支付合同总金额30%的违约金。</w:t>
      </w:r>
    </w:p>
    <w:p w14:paraId="17B9900F">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乙方设备或软件在质保期内发生故障的，应当在甲方要求的期限内完成维修，甲方有权按5倍金额扣除乙方维修期内的服务费。乙方不能在甲方要求的期限内完成维修的，应当立即更换。</w:t>
      </w:r>
    </w:p>
    <w:p w14:paraId="44D83B95">
      <w:pPr>
        <w:adjustRightInd w:val="0"/>
        <w:spacing w:line="360" w:lineRule="auto"/>
        <w:ind w:firstLine="420" w:firstLineChars="200"/>
        <w:jc w:val="left"/>
        <w:textAlignment w:val="baseline"/>
        <w:rPr>
          <w:rFonts w:hint="eastAsia" w:ascii="仿宋" w:hAnsi="仿宋" w:eastAsia="仿宋" w:cs="仿宋"/>
          <w:kern w:val="0"/>
        </w:rPr>
      </w:pPr>
      <w:r>
        <w:rPr>
          <w:rFonts w:ascii="仿宋" w:hAnsi="仿宋" w:eastAsia="仿宋" w:cs="仿宋"/>
          <w:kern w:val="0"/>
        </w:rPr>
        <w:t>9</w:t>
      </w:r>
      <w:r>
        <w:rPr>
          <w:rFonts w:hint="eastAsia" w:ascii="仿宋" w:hAnsi="仿宋" w:eastAsia="仿宋" w:cs="仿宋"/>
          <w:kern w:val="0"/>
        </w:rPr>
        <w:t>.4对于因甲方原因导致变更、中止或者终止政府采购合同的，甲方应当依照合同约定对乙方受到的损失予以赔偿或者补偿。具体约定如下：根据造成的损失由甲乙双方协商决定。按实际发生的损失金额予以赔偿，届时合同乙方须提供有效证据。</w:t>
      </w:r>
    </w:p>
    <w:p w14:paraId="36729C72">
      <w:pPr>
        <w:adjustRightInd w:val="0"/>
        <w:spacing w:line="360" w:lineRule="auto"/>
        <w:ind w:firstLine="422" w:firstLineChars="200"/>
        <w:jc w:val="left"/>
        <w:textAlignment w:val="baseline"/>
        <w:rPr>
          <w:rFonts w:hint="eastAsia" w:ascii="仿宋" w:hAnsi="仿宋" w:eastAsia="仿宋" w:cs="仿宋"/>
          <w:b/>
          <w:kern w:val="0"/>
        </w:rPr>
      </w:pPr>
      <w:r>
        <w:rPr>
          <w:rFonts w:ascii="仿宋" w:hAnsi="仿宋" w:eastAsia="仿宋" w:cs="仿宋"/>
          <w:b/>
          <w:kern w:val="0"/>
        </w:rPr>
        <w:t>10</w:t>
      </w:r>
      <w:r>
        <w:rPr>
          <w:rFonts w:hint="eastAsia" w:ascii="仿宋" w:hAnsi="仿宋" w:eastAsia="仿宋" w:cs="仿宋"/>
          <w:b/>
          <w:kern w:val="0"/>
        </w:rPr>
        <w:t>、合同争议的解决方法</w:t>
      </w:r>
    </w:p>
    <w:p w14:paraId="65E888AB">
      <w:pPr>
        <w:adjustRightInd w:val="0"/>
        <w:spacing w:line="360" w:lineRule="auto"/>
        <w:ind w:firstLine="420" w:firstLineChars="200"/>
        <w:jc w:val="left"/>
        <w:textAlignment w:val="baseline"/>
        <w:rPr>
          <w:rFonts w:hint="eastAsia" w:ascii="仿宋" w:hAnsi="仿宋" w:eastAsia="仿宋" w:cs="仿宋"/>
          <w:kern w:val="0"/>
        </w:rPr>
      </w:pPr>
      <w:r>
        <w:rPr>
          <w:rFonts w:ascii="仿宋" w:hAnsi="仿宋" w:eastAsia="仿宋" w:cs="仿宋"/>
          <w:kern w:val="0"/>
        </w:rPr>
        <w:t>10</w:t>
      </w:r>
      <w:r>
        <w:rPr>
          <w:rFonts w:hint="eastAsia" w:ascii="仿宋" w:hAnsi="仿宋" w:eastAsia="仿宋" w:cs="仿宋"/>
          <w:kern w:val="0"/>
        </w:rPr>
        <w:t>.1因合同履行中发生的争议，合同当事人双方可通过协商解决。协商不成的，双方均同意选择以下第</w:t>
      </w:r>
      <w:r>
        <w:rPr>
          <w:rFonts w:hint="eastAsia" w:ascii="仿宋" w:hAnsi="仿宋" w:eastAsia="仿宋" w:cs="仿宋"/>
          <w:kern w:val="0"/>
          <w:u w:val="single"/>
        </w:rPr>
        <w:t xml:space="preserve"> 2 </w:t>
      </w:r>
      <w:r>
        <w:rPr>
          <w:rFonts w:hint="eastAsia" w:ascii="仿宋" w:hAnsi="仿宋" w:eastAsia="仿宋" w:cs="仿宋"/>
          <w:kern w:val="0"/>
        </w:rPr>
        <w:t>种方式解决（只能选择一种并填入序号）：</w:t>
      </w:r>
    </w:p>
    <w:p w14:paraId="24CFFE5C">
      <w:pPr>
        <w:adjustRightInd w:val="0"/>
        <w:spacing w:line="360" w:lineRule="auto"/>
        <w:ind w:firstLine="420" w:firstLineChars="200"/>
        <w:jc w:val="left"/>
        <w:textAlignment w:val="baseline"/>
        <w:rPr>
          <w:rFonts w:hint="eastAsia" w:ascii="仿宋" w:hAnsi="仿宋" w:eastAsia="仿宋" w:cs="仿宋"/>
          <w:kern w:val="0"/>
        </w:rPr>
      </w:pPr>
      <w:r>
        <w:rPr>
          <w:rFonts w:ascii="仿宋" w:hAnsi="仿宋" w:eastAsia="仿宋" w:cs="仿宋"/>
          <w:kern w:val="0"/>
        </w:rPr>
        <w:t>10</w:t>
      </w:r>
      <w:r>
        <w:rPr>
          <w:rFonts w:hint="eastAsia" w:ascii="仿宋" w:hAnsi="仿宋" w:eastAsia="仿宋" w:cs="仿宋"/>
          <w:kern w:val="0"/>
        </w:rPr>
        <w:t>.1.1双方均同意向北京仲裁委员会申请仲裁；</w:t>
      </w:r>
    </w:p>
    <w:p w14:paraId="5A5DDB06">
      <w:pPr>
        <w:adjustRightInd w:val="0"/>
        <w:spacing w:line="360" w:lineRule="auto"/>
        <w:ind w:firstLine="420" w:firstLineChars="200"/>
        <w:jc w:val="left"/>
        <w:textAlignment w:val="baseline"/>
        <w:rPr>
          <w:rFonts w:hint="eastAsia" w:ascii="仿宋" w:hAnsi="仿宋" w:eastAsia="仿宋" w:cs="仿宋"/>
          <w:kern w:val="0"/>
        </w:rPr>
      </w:pPr>
      <w:r>
        <w:rPr>
          <w:rFonts w:ascii="仿宋" w:hAnsi="仿宋" w:eastAsia="仿宋" w:cs="仿宋"/>
          <w:kern w:val="0"/>
        </w:rPr>
        <w:t>10</w:t>
      </w:r>
      <w:r>
        <w:rPr>
          <w:rFonts w:hint="eastAsia" w:ascii="仿宋" w:hAnsi="仿宋" w:eastAsia="仿宋" w:cs="仿宋"/>
          <w:kern w:val="0"/>
        </w:rPr>
        <w:t>.1.2双方均可向甲方所在地人民法院提起诉讼。</w:t>
      </w:r>
    </w:p>
    <w:p w14:paraId="5DA85995">
      <w:pPr>
        <w:adjustRightInd w:val="0"/>
        <w:spacing w:line="360" w:lineRule="auto"/>
        <w:ind w:firstLine="420" w:firstLineChars="200"/>
        <w:jc w:val="left"/>
        <w:textAlignment w:val="baseline"/>
        <w:rPr>
          <w:rFonts w:hint="eastAsia" w:ascii="仿宋" w:hAnsi="仿宋" w:eastAsia="仿宋" w:cs="仿宋"/>
          <w:kern w:val="0"/>
        </w:rPr>
      </w:pPr>
      <w:r>
        <w:rPr>
          <w:rFonts w:ascii="仿宋" w:hAnsi="仿宋" w:eastAsia="仿宋" w:cs="仿宋"/>
          <w:kern w:val="0"/>
        </w:rPr>
        <w:t>10</w:t>
      </w:r>
      <w:r>
        <w:rPr>
          <w:rFonts w:hint="eastAsia" w:ascii="仿宋" w:hAnsi="仿宋" w:eastAsia="仿宋" w:cs="仿宋"/>
          <w:kern w:val="0"/>
        </w:rPr>
        <w:t>.2仲裁裁决应为最终裁决，当事人一方在规定时间内不履行仲裁机构裁决的，另一方可以申请人民法院强制执行。</w:t>
      </w:r>
    </w:p>
    <w:p w14:paraId="1E819241">
      <w:pPr>
        <w:adjustRightInd w:val="0"/>
        <w:spacing w:line="360" w:lineRule="auto"/>
        <w:ind w:firstLine="420" w:firstLineChars="200"/>
        <w:jc w:val="left"/>
        <w:textAlignment w:val="baseline"/>
        <w:rPr>
          <w:rFonts w:hint="eastAsia" w:ascii="仿宋" w:hAnsi="仿宋" w:eastAsia="仿宋" w:cs="仿宋"/>
          <w:kern w:val="0"/>
        </w:rPr>
      </w:pPr>
      <w:r>
        <w:rPr>
          <w:rFonts w:ascii="仿宋" w:hAnsi="仿宋" w:eastAsia="仿宋" w:cs="仿宋"/>
          <w:kern w:val="0"/>
        </w:rPr>
        <w:t>10</w:t>
      </w:r>
      <w:r>
        <w:rPr>
          <w:rFonts w:hint="eastAsia" w:ascii="仿宋" w:hAnsi="仿宋" w:eastAsia="仿宋" w:cs="仿宋"/>
          <w:kern w:val="0"/>
        </w:rPr>
        <w:t>.3仲裁费用和诉讼费用除仲裁机构另有裁决外，应由败诉方负担。</w:t>
      </w:r>
    </w:p>
    <w:p w14:paraId="6BD49B61">
      <w:pPr>
        <w:adjustRightInd w:val="0"/>
        <w:spacing w:line="360" w:lineRule="auto"/>
        <w:ind w:firstLine="422" w:firstLineChars="200"/>
        <w:jc w:val="left"/>
        <w:textAlignment w:val="baseline"/>
        <w:rPr>
          <w:rFonts w:hint="eastAsia" w:ascii="仿宋" w:hAnsi="仿宋" w:eastAsia="仿宋" w:cs="仿宋"/>
          <w:b/>
          <w:kern w:val="0"/>
        </w:rPr>
      </w:pPr>
      <w:r>
        <w:rPr>
          <w:rFonts w:hint="eastAsia" w:ascii="仿宋" w:hAnsi="仿宋" w:eastAsia="仿宋" w:cs="仿宋"/>
          <w:b/>
          <w:kern w:val="0"/>
        </w:rPr>
        <w:t>1</w:t>
      </w:r>
      <w:r>
        <w:rPr>
          <w:rFonts w:ascii="仿宋" w:hAnsi="仿宋" w:eastAsia="仿宋" w:cs="仿宋"/>
          <w:b/>
          <w:kern w:val="0"/>
        </w:rPr>
        <w:t>1</w:t>
      </w:r>
      <w:r>
        <w:rPr>
          <w:rFonts w:hint="eastAsia" w:ascii="仿宋" w:hAnsi="仿宋" w:eastAsia="仿宋" w:cs="仿宋"/>
          <w:b/>
          <w:kern w:val="0"/>
        </w:rPr>
        <w:t>、合同的生效及终止</w:t>
      </w:r>
    </w:p>
    <w:p w14:paraId="5659DB49">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w:t>
      </w:r>
      <w:r>
        <w:rPr>
          <w:rFonts w:ascii="仿宋" w:hAnsi="仿宋" w:eastAsia="仿宋" w:cs="仿宋"/>
          <w:kern w:val="0"/>
        </w:rPr>
        <w:t>1</w:t>
      </w:r>
      <w:r>
        <w:rPr>
          <w:rFonts w:hint="eastAsia" w:ascii="仿宋" w:hAnsi="仿宋" w:eastAsia="仿宋" w:cs="仿宋"/>
          <w:kern w:val="0"/>
        </w:rPr>
        <w:t>.1本合同经甲乙双方法定代表人（单位负责人）或授权代表签字、加盖单位公章之日起生效。</w:t>
      </w:r>
    </w:p>
    <w:p w14:paraId="503E73E2">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10.2本合同乙方完成全部合同内容（含质保期保修服务），且合同甲方支付完成全部合同价款后，本项目终止。</w:t>
      </w:r>
    </w:p>
    <w:p w14:paraId="06F08251">
      <w:pPr>
        <w:adjustRightInd w:val="0"/>
        <w:spacing w:line="360" w:lineRule="auto"/>
        <w:ind w:firstLine="422" w:firstLineChars="200"/>
        <w:jc w:val="left"/>
        <w:textAlignment w:val="baseline"/>
        <w:rPr>
          <w:rFonts w:hint="eastAsia" w:ascii="仿宋" w:hAnsi="仿宋" w:eastAsia="仿宋" w:cs="仿宋"/>
          <w:b/>
          <w:kern w:val="0"/>
        </w:rPr>
      </w:pPr>
      <w:r>
        <w:rPr>
          <w:rFonts w:hint="eastAsia" w:ascii="仿宋" w:hAnsi="仿宋" w:eastAsia="仿宋" w:cs="仿宋"/>
          <w:b/>
          <w:kern w:val="0"/>
        </w:rPr>
        <w:t>1</w:t>
      </w:r>
      <w:r>
        <w:rPr>
          <w:rFonts w:ascii="仿宋" w:hAnsi="仿宋" w:eastAsia="仿宋" w:cs="仿宋"/>
          <w:b/>
          <w:kern w:val="0"/>
        </w:rPr>
        <w:t>2</w:t>
      </w:r>
      <w:r>
        <w:rPr>
          <w:rFonts w:hint="eastAsia" w:ascii="仿宋" w:hAnsi="仿宋" w:eastAsia="仿宋" w:cs="仿宋"/>
          <w:b/>
          <w:kern w:val="0"/>
        </w:rPr>
        <w:t>.合同数量及合同附件</w:t>
      </w:r>
    </w:p>
    <w:p w14:paraId="53C40F67">
      <w:pPr>
        <w:adjustRightInd w:val="0"/>
        <w:spacing w:line="360" w:lineRule="auto"/>
        <w:ind w:firstLine="420" w:firstLineChars="200"/>
        <w:jc w:val="left"/>
        <w:textAlignment w:val="baseline"/>
        <w:rPr>
          <w:rFonts w:hint="eastAsia" w:ascii="仿宋" w:hAnsi="仿宋" w:eastAsia="仿宋" w:cs="仿宋"/>
          <w:kern w:val="0"/>
          <w:lang w:val="zh-CN"/>
        </w:rPr>
      </w:pPr>
      <w:r>
        <w:rPr>
          <w:rFonts w:hint="eastAsia" w:ascii="仿宋" w:hAnsi="仿宋" w:eastAsia="仿宋" w:cs="仿宋"/>
          <w:kern w:val="0"/>
        </w:rPr>
        <w:t>1</w:t>
      </w:r>
      <w:r>
        <w:rPr>
          <w:rFonts w:ascii="仿宋" w:hAnsi="仿宋" w:eastAsia="仿宋" w:cs="仿宋"/>
          <w:kern w:val="0"/>
        </w:rPr>
        <w:t>2</w:t>
      </w:r>
      <w:r>
        <w:rPr>
          <w:rFonts w:hint="eastAsia" w:ascii="仿宋" w:hAnsi="仿宋" w:eastAsia="仿宋" w:cs="仿宋"/>
          <w:kern w:val="0"/>
        </w:rPr>
        <w:t>.1合同数量：</w:t>
      </w:r>
      <w:r>
        <w:rPr>
          <w:rFonts w:hint="eastAsia" w:ascii="仿宋" w:hAnsi="仿宋" w:eastAsia="仿宋" w:cs="仿宋"/>
          <w:kern w:val="0"/>
          <w:lang w:val="zh-CN"/>
        </w:rPr>
        <w:t>本合同一式</w:t>
      </w:r>
      <w:r>
        <w:rPr>
          <w:rFonts w:hint="eastAsia" w:ascii="仿宋" w:hAnsi="仿宋" w:eastAsia="仿宋" w:cs="仿宋"/>
          <w:bCs/>
          <w:u w:val="single"/>
        </w:rPr>
        <w:t>捌</w:t>
      </w:r>
      <w:r>
        <w:rPr>
          <w:rFonts w:hint="eastAsia" w:ascii="仿宋" w:hAnsi="仿宋" w:eastAsia="仿宋" w:cs="仿宋"/>
          <w:kern w:val="0"/>
          <w:lang w:val="zh-CN"/>
        </w:rPr>
        <w:t>份</w:t>
      </w:r>
      <w:r>
        <w:rPr>
          <w:rFonts w:hint="eastAsia" w:ascii="仿宋" w:hAnsi="仿宋" w:eastAsia="仿宋" w:cs="仿宋"/>
          <w:kern w:val="0"/>
        </w:rPr>
        <w:t>，</w:t>
      </w:r>
      <w:r>
        <w:rPr>
          <w:rFonts w:hint="eastAsia" w:ascii="仿宋" w:hAnsi="仿宋" w:eastAsia="仿宋" w:cs="仿宋"/>
          <w:kern w:val="0"/>
          <w:lang w:val="zh-CN"/>
        </w:rPr>
        <w:t>具有同等法律效力。其中，甲乙双方各执</w:t>
      </w:r>
      <w:r>
        <w:rPr>
          <w:rFonts w:hint="eastAsia" w:ascii="仿宋" w:hAnsi="仿宋" w:eastAsia="仿宋" w:cs="仿宋"/>
          <w:kern w:val="0"/>
          <w:u w:val="single"/>
        </w:rPr>
        <w:t>肆</w:t>
      </w:r>
      <w:r>
        <w:rPr>
          <w:rFonts w:hint="eastAsia" w:ascii="仿宋" w:hAnsi="仿宋" w:eastAsia="仿宋" w:cs="仿宋"/>
          <w:kern w:val="0"/>
          <w:lang w:val="zh-CN"/>
        </w:rPr>
        <w:t>份，另有一份</w:t>
      </w:r>
      <w:r>
        <w:rPr>
          <w:rFonts w:hint="eastAsia" w:ascii="仿宋" w:hAnsi="仿宋" w:eastAsia="仿宋" w:cs="仿宋"/>
          <w:kern w:val="0"/>
        </w:rPr>
        <w:t>复印件</w:t>
      </w:r>
      <w:r>
        <w:rPr>
          <w:rFonts w:hint="eastAsia" w:ascii="仿宋" w:hAnsi="仿宋" w:eastAsia="仿宋" w:cs="仿宋"/>
          <w:kern w:val="0"/>
          <w:lang w:val="zh-CN"/>
        </w:rPr>
        <w:t>由招标代理机构保存和存档。</w:t>
      </w:r>
    </w:p>
    <w:p w14:paraId="238FC22E">
      <w:pPr>
        <w:adjustRightInd w:val="0"/>
        <w:spacing w:line="360" w:lineRule="auto"/>
        <w:ind w:firstLine="422" w:firstLineChars="200"/>
        <w:jc w:val="left"/>
        <w:textAlignment w:val="baseline"/>
        <w:rPr>
          <w:rFonts w:hint="eastAsia" w:ascii="仿宋" w:hAnsi="仿宋" w:eastAsia="仿宋" w:cs="仿宋"/>
          <w:b/>
          <w:kern w:val="0"/>
        </w:rPr>
      </w:pPr>
      <w:r>
        <w:rPr>
          <w:rFonts w:hint="eastAsia" w:ascii="仿宋" w:hAnsi="仿宋" w:eastAsia="仿宋" w:cs="仿宋"/>
          <w:b/>
          <w:kern w:val="0"/>
        </w:rPr>
        <w:t>1</w:t>
      </w:r>
      <w:r>
        <w:rPr>
          <w:rFonts w:ascii="仿宋" w:hAnsi="仿宋" w:eastAsia="仿宋" w:cs="仿宋"/>
          <w:b/>
          <w:kern w:val="0"/>
        </w:rPr>
        <w:t>3</w:t>
      </w:r>
      <w:r>
        <w:rPr>
          <w:rFonts w:hint="eastAsia" w:ascii="仿宋" w:hAnsi="仿宋" w:eastAsia="仿宋" w:cs="仿宋"/>
          <w:b/>
          <w:kern w:val="0"/>
        </w:rPr>
        <w:t>.通知与送达</w:t>
      </w:r>
    </w:p>
    <w:p w14:paraId="5D19176E">
      <w:pPr>
        <w:adjustRightInd w:val="0"/>
        <w:spacing w:line="360" w:lineRule="auto"/>
        <w:ind w:firstLine="420" w:firstLineChars="200"/>
        <w:rPr>
          <w:rFonts w:hint="eastAsia" w:ascii="仿宋" w:hAnsi="仿宋" w:eastAsia="仿宋" w:cs="仿宋"/>
        </w:rPr>
      </w:pPr>
      <w:r>
        <w:rPr>
          <w:rFonts w:hint="eastAsia" w:ascii="仿宋" w:hAnsi="仿宋" w:eastAsia="仿宋" w:cs="仿宋"/>
        </w:rPr>
        <w:t>1</w:t>
      </w:r>
      <w:r>
        <w:rPr>
          <w:rFonts w:ascii="仿宋" w:hAnsi="仿宋" w:eastAsia="仿宋" w:cs="仿宋"/>
        </w:rPr>
        <w:t>3</w:t>
      </w:r>
      <w:r>
        <w:rPr>
          <w:rFonts w:hint="eastAsia" w:ascii="仿宋" w:hAnsi="仿宋" w:eastAsia="仿宋" w:cs="仿宋"/>
        </w:rPr>
        <w:t xml:space="preserve">.1送达方式 </w:t>
      </w:r>
    </w:p>
    <w:p w14:paraId="26A4C40F">
      <w:pPr>
        <w:adjustRightInd w:val="0"/>
        <w:spacing w:line="360" w:lineRule="auto"/>
        <w:ind w:firstLine="420" w:firstLineChars="200"/>
        <w:rPr>
          <w:rFonts w:hint="eastAsia" w:ascii="仿宋" w:hAnsi="仿宋" w:eastAsia="仿宋" w:cs="仿宋"/>
        </w:rPr>
      </w:pPr>
      <w:r>
        <w:rPr>
          <w:rFonts w:hint="eastAsia" w:ascii="仿宋" w:hAnsi="仿宋" w:eastAsia="仿宋" w:cs="仿宋"/>
        </w:rPr>
        <w:t>双方互相送达文件的有效方式如下:</w:t>
      </w:r>
    </w:p>
    <w:p w14:paraId="1A0238E9">
      <w:pPr>
        <w:adjustRightInd w:val="0"/>
        <w:spacing w:line="360" w:lineRule="auto"/>
        <w:ind w:firstLine="420" w:firstLineChars="200"/>
        <w:rPr>
          <w:rFonts w:hint="eastAsia" w:ascii="仿宋" w:hAnsi="仿宋" w:eastAsia="仿宋" w:cs="仿宋"/>
        </w:rPr>
      </w:pPr>
      <w:r>
        <w:rPr>
          <w:rFonts w:hint="eastAsia" w:ascii="仿宋" w:hAnsi="仿宋" w:eastAsia="仿宋" w:cs="仿宋"/>
        </w:rPr>
        <w:t xml:space="preserve">(1)电子送达 </w:t>
      </w:r>
    </w:p>
    <w:p w14:paraId="624E04BB">
      <w:pPr>
        <w:adjustRightInd w:val="0"/>
        <w:spacing w:line="360" w:lineRule="auto"/>
        <w:ind w:firstLine="420" w:firstLineChars="200"/>
        <w:jc w:val="left"/>
        <w:rPr>
          <w:rFonts w:hint="eastAsia" w:ascii="仿宋" w:hAnsi="仿宋" w:eastAsia="仿宋" w:cs="仿宋"/>
        </w:rPr>
      </w:pPr>
      <w:r>
        <w:rPr>
          <w:rFonts w:hint="eastAsia" w:ascii="仿宋" w:hAnsi="仿宋" w:eastAsia="仿宋" w:cs="仿宋"/>
        </w:rPr>
        <w:t>甲方收发件电邮信箱：                 微信号：/</w:t>
      </w:r>
    </w:p>
    <w:p w14:paraId="66185BB7">
      <w:pPr>
        <w:adjustRightInd w:val="0"/>
        <w:spacing w:line="360" w:lineRule="auto"/>
        <w:ind w:firstLine="420" w:firstLineChars="200"/>
        <w:rPr>
          <w:rFonts w:hint="eastAsia" w:ascii="仿宋" w:hAnsi="仿宋" w:eastAsia="仿宋" w:cs="仿宋"/>
        </w:rPr>
      </w:pPr>
      <w:r>
        <w:rPr>
          <w:rFonts w:hint="eastAsia" w:ascii="仿宋" w:hAnsi="仿宋" w:eastAsia="仿宋" w:cs="仿宋"/>
        </w:rPr>
        <w:t>乙方收发件电邮信箱：         微信号：/</w:t>
      </w:r>
    </w:p>
    <w:p w14:paraId="4F8356E4">
      <w:pPr>
        <w:adjustRightInd w:val="0"/>
        <w:spacing w:line="360" w:lineRule="auto"/>
        <w:ind w:firstLine="420" w:firstLineChars="200"/>
        <w:rPr>
          <w:rFonts w:hint="eastAsia" w:ascii="仿宋" w:hAnsi="仿宋" w:eastAsia="仿宋" w:cs="仿宋"/>
        </w:rPr>
      </w:pPr>
      <w:r>
        <w:rPr>
          <w:rFonts w:hint="eastAsia" w:ascii="仿宋" w:hAnsi="仿宋" w:eastAsia="仿宋" w:cs="仿宋"/>
        </w:rPr>
        <w:t>(2)信函送达</w:t>
      </w:r>
    </w:p>
    <w:p w14:paraId="7CA959BE">
      <w:pPr>
        <w:adjustRightInd w:val="0"/>
        <w:spacing w:line="360" w:lineRule="auto"/>
        <w:ind w:firstLine="420" w:firstLineChars="200"/>
        <w:rPr>
          <w:rFonts w:hint="eastAsia" w:ascii="仿宋" w:hAnsi="仿宋" w:eastAsia="仿宋" w:cs="仿宋"/>
        </w:rPr>
      </w:pPr>
      <w:r>
        <w:rPr>
          <w:rFonts w:hint="eastAsia" w:ascii="仿宋" w:hAnsi="仿宋" w:eastAsia="仿宋" w:cs="仿宋"/>
        </w:rPr>
        <w:t xml:space="preserve">甲方收发件邮政地址：北京市西城区复兴门外大街16号 首都博物馆 </w:t>
      </w:r>
    </w:p>
    <w:p w14:paraId="07E4C3F7">
      <w:pPr>
        <w:adjustRightInd w:val="0"/>
        <w:spacing w:line="360" w:lineRule="auto"/>
        <w:ind w:firstLine="420" w:firstLineChars="200"/>
        <w:rPr>
          <w:rFonts w:hint="eastAsia" w:ascii="仿宋" w:hAnsi="仿宋" w:cs="仿宋"/>
        </w:rPr>
      </w:pPr>
      <w:r>
        <w:rPr>
          <w:rFonts w:hint="eastAsia" w:ascii="仿宋" w:hAnsi="仿宋" w:eastAsia="仿宋" w:cs="仿宋"/>
        </w:rPr>
        <w:t xml:space="preserve">收件人：             </w:t>
      </w:r>
    </w:p>
    <w:p w14:paraId="6E3E8A9B">
      <w:pPr>
        <w:adjustRightInd w:val="0"/>
        <w:spacing w:line="360" w:lineRule="auto"/>
        <w:ind w:firstLine="420" w:firstLineChars="200"/>
        <w:rPr>
          <w:rFonts w:hint="eastAsia" w:ascii="仿宋" w:hAnsi="仿宋" w:eastAsia="仿宋" w:cs="仿宋"/>
          <w:szCs w:val="20"/>
        </w:rPr>
      </w:pPr>
      <w:r>
        <w:rPr>
          <w:rFonts w:hint="eastAsia" w:ascii="仿宋" w:hAnsi="仿宋" w:eastAsia="仿宋" w:cs="仿宋"/>
        </w:rPr>
        <w:t>电话：                 乙方收发件邮政地址：</w:t>
      </w:r>
    </w:p>
    <w:p w14:paraId="70585F21">
      <w:pPr>
        <w:adjustRightInd w:val="0"/>
        <w:spacing w:line="360" w:lineRule="auto"/>
        <w:ind w:firstLine="420" w:firstLineChars="200"/>
        <w:rPr>
          <w:rFonts w:hint="eastAsia" w:ascii="仿宋" w:hAnsi="仿宋" w:eastAsia="仿宋" w:cs="仿宋"/>
        </w:rPr>
      </w:pPr>
      <w:r>
        <w:rPr>
          <w:rFonts w:hint="eastAsia" w:ascii="仿宋" w:hAnsi="仿宋" w:eastAsia="仿宋" w:cs="仿宋"/>
        </w:rPr>
        <w:t>收件人：</w:t>
      </w:r>
    </w:p>
    <w:p w14:paraId="09467AE4">
      <w:pPr>
        <w:adjustRightInd w:val="0"/>
        <w:spacing w:line="360" w:lineRule="auto"/>
        <w:ind w:firstLine="420" w:firstLineChars="200"/>
        <w:rPr>
          <w:rFonts w:hint="eastAsia" w:ascii="仿宋" w:hAnsi="仿宋" w:eastAsia="仿宋" w:cs="仿宋"/>
        </w:rPr>
      </w:pPr>
      <w:r>
        <w:rPr>
          <w:rFonts w:hint="eastAsia" w:ascii="仿宋" w:hAnsi="仿宋" w:eastAsia="仿宋" w:cs="仿宋"/>
        </w:rPr>
        <w:t>1</w:t>
      </w:r>
      <w:r>
        <w:rPr>
          <w:rFonts w:ascii="仿宋" w:hAnsi="仿宋" w:eastAsia="仿宋" w:cs="仿宋"/>
        </w:rPr>
        <w:t>3</w:t>
      </w:r>
      <w:r>
        <w:rPr>
          <w:rFonts w:hint="eastAsia" w:ascii="仿宋" w:hAnsi="仿宋" w:eastAsia="仿宋" w:cs="仿宋"/>
        </w:rPr>
        <w:t>.2双方互相送达文件可任选一种方式或同时选择两种方式；以电子方式发出的文件，四小时未退回的，视为对方收到；以信函方式发出的文件，三日内未退回的，视为对方收到。</w:t>
      </w:r>
    </w:p>
    <w:p w14:paraId="6FE520B7">
      <w:pPr>
        <w:adjustRightInd w:val="0"/>
        <w:spacing w:line="360" w:lineRule="auto"/>
        <w:ind w:firstLine="420" w:firstLineChars="200"/>
        <w:rPr>
          <w:rFonts w:hint="eastAsia" w:ascii="仿宋" w:hAnsi="仿宋" w:eastAsia="仿宋" w:cs="仿宋"/>
        </w:rPr>
      </w:pPr>
    </w:p>
    <w:p w14:paraId="44250CE8">
      <w:pPr>
        <w:adjustRightInd w:val="0"/>
        <w:spacing w:line="360" w:lineRule="auto"/>
        <w:ind w:firstLine="420" w:firstLineChars="200"/>
        <w:rPr>
          <w:rFonts w:hint="eastAsia" w:ascii="仿宋" w:hAnsi="仿宋" w:eastAsia="仿宋" w:cs="仿宋"/>
        </w:rPr>
      </w:pPr>
    </w:p>
    <w:p w14:paraId="5C6D0702">
      <w:pPr>
        <w:adjustRightInd w:val="0"/>
        <w:spacing w:line="360" w:lineRule="auto"/>
        <w:ind w:firstLine="210" w:firstLineChars="100"/>
        <w:jc w:val="left"/>
        <w:textAlignment w:val="baseline"/>
        <w:rPr>
          <w:rFonts w:hint="eastAsia" w:ascii="仿宋" w:hAnsi="仿宋" w:eastAsia="仿宋" w:cs="仿宋"/>
          <w:kern w:val="0"/>
          <w:u w:val="single"/>
        </w:rPr>
      </w:pPr>
      <w:r>
        <w:rPr>
          <w:rFonts w:hint="eastAsia" w:ascii="仿宋" w:hAnsi="仿宋" w:eastAsia="仿宋" w:cs="仿宋"/>
          <w:kern w:val="0"/>
        </w:rPr>
        <w:t>甲　方：首都博物馆</w:t>
      </w:r>
      <w:r>
        <w:rPr>
          <w:rFonts w:hint="eastAsia" w:ascii="仿宋" w:hAnsi="仿宋" w:eastAsia="仿宋" w:cs="仿宋"/>
          <w:kern w:val="0"/>
        </w:rPr>
        <w:tab/>
      </w:r>
      <w:r>
        <w:rPr>
          <w:rFonts w:hint="eastAsia" w:ascii="仿宋" w:hAnsi="仿宋" w:eastAsia="仿宋" w:cs="仿宋"/>
          <w:kern w:val="0"/>
        </w:rPr>
        <w:t xml:space="preserve">              </w:t>
      </w:r>
      <w:r>
        <w:rPr>
          <w:rFonts w:ascii="仿宋" w:hAnsi="仿宋" w:eastAsia="仿宋" w:cs="仿宋"/>
          <w:kern w:val="0"/>
        </w:rPr>
        <w:t xml:space="preserve">       </w:t>
      </w:r>
      <w:r>
        <w:rPr>
          <w:rFonts w:hint="eastAsia" w:ascii="仿宋" w:hAnsi="仿宋" w:eastAsia="仿宋" w:cs="仿宋"/>
          <w:kern w:val="0"/>
        </w:rPr>
        <w:t xml:space="preserve">乙　方：  </w:t>
      </w:r>
    </w:p>
    <w:p w14:paraId="5DB2B2B0">
      <w:pPr>
        <w:adjustRightInd w:val="0"/>
        <w:spacing w:line="360" w:lineRule="auto"/>
        <w:ind w:firstLine="420" w:firstLineChars="200"/>
        <w:jc w:val="left"/>
        <w:textAlignment w:val="baseline"/>
        <w:rPr>
          <w:rFonts w:hint="eastAsia" w:ascii="仿宋" w:hAnsi="仿宋" w:eastAsia="仿宋" w:cs="仿宋"/>
          <w:kern w:val="0"/>
        </w:rPr>
      </w:pPr>
    </w:p>
    <w:p w14:paraId="2B7DF769">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　　名　称：(公章)　　　　　　　　　  名　称：(公章)</w:t>
      </w:r>
    </w:p>
    <w:p w14:paraId="1A893916">
      <w:pPr>
        <w:adjustRightInd w:val="0"/>
        <w:spacing w:line="360" w:lineRule="auto"/>
        <w:ind w:firstLine="420" w:firstLineChars="200"/>
        <w:jc w:val="left"/>
        <w:textAlignment w:val="baseline"/>
        <w:rPr>
          <w:rFonts w:hint="eastAsia" w:ascii="仿宋" w:hAnsi="仿宋" w:eastAsia="仿宋" w:cs="仿宋"/>
          <w:kern w:val="0"/>
        </w:rPr>
      </w:pPr>
    </w:p>
    <w:p w14:paraId="1D5FAE7A">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 xml:space="preserve">    202</w:t>
      </w:r>
      <w:r>
        <w:rPr>
          <w:rFonts w:ascii="仿宋" w:hAnsi="仿宋" w:eastAsia="仿宋" w:cs="仿宋"/>
          <w:kern w:val="0"/>
        </w:rPr>
        <w:t>6</w:t>
      </w:r>
      <w:r>
        <w:rPr>
          <w:rFonts w:hint="eastAsia" w:ascii="仿宋" w:hAnsi="仿宋" w:eastAsia="仿宋" w:cs="仿宋"/>
          <w:kern w:val="0"/>
        </w:rPr>
        <w:t>年  月 　日　　　　　　　　　 202</w:t>
      </w:r>
      <w:r>
        <w:rPr>
          <w:rFonts w:ascii="仿宋" w:hAnsi="仿宋" w:eastAsia="仿宋" w:cs="仿宋"/>
          <w:kern w:val="0"/>
        </w:rPr>
        <w:t>6</w:t>
      </w:r>
      <w:r>
        <w:rPr>
          <w:rFonts w:hint="eastAsia" w:ascii="仿宋" w:hAnsi="仿宋" w:eastAsia="仿宋" w:cs="仿宋"/>
          <w:kern w:val="0"/>
        </w:rPr>
        <w:t>年  月 　日</w:t>
      </w:r>
    </w:p>
    <w:p w14:paraId="7AB53B9C">
      <w:pPr>
        <w:adjustRightInd w:val="0"/>
        <w:spacing w:line="360" w:lineRule="auto"/>
        <w:ind w:firstLine="420" w:firstLineChars="200"/>
        <w:jc w:val="left"/>
        <w:textAlignment w:val="baseline"/>
        <w:rPr>
          <w:rFonts w:hint="eastAsia" w:ascii="仿宋" w:hAnsi="仿宋" w:eastAsia="仿宋" w:cs="仿宋"/>
          <w:kern w:val="0"/>
        </w:rPr>
      </w:pPr>
    </w:p>
    <w:p w14:paraId="15BCBFD8">
      <w:pPr>
        <w:adjustRightInd w:val="0"/>
        <w:spacing w:line="360" w:lineRule="auto"/>
        <w:ind w:firstLine="420" w:firstLineChars="200"/>
        <w:jc w:val="left"/>
        <w:textAlignment w:val="baseline"/>
        <w:rPr>
          <w:rFonts w:hint="eastAsia" w:ascii="仿宋" w:hAnsi="仿宋" w:eastAsia="仿宋" w:cs="仿宋"/>
          <w:kern w:val="0"/>
          <w:u w:val="single"/>
        </w:rPr>
      </w:pPr>
      <w:r>
        <w:rPr>
          <w:rFonts w:hint="eastAsia" w:ascii="仿宋" w:hAnsi="仿宋" w:eastAsia="仿宋" w:cs="仿宋"/>
          <w:kern w:val="0"/>
        </w:rPr>
        <w:t>　　授权代表(签字)：</w:t>
      </w:r>
      <w:r>
        <w:rPr>
          <w:rFonts w:hint="eastAsia" w:ascii="仿宋" w:hAnsi="仿宋" w:eastAsia="仿宋" w:cs="仿宋"/>
          <w:kern w:val="0"/>
        </w:rPr>
        <w:tab/>
      </w:r>
      <w:r>
        <w:rPr>
          <w:rFonts w:hint="eastAsia" w:ascii="仿宋" w:hAnsi="仿宋" w:eastAsia="仿宋" w:cs="仿宋"/>
          <w:kern w:val="0"/>
        </w:rPr>
        <w:tab/>
      </w:r>
      <w:r>
        <w:rPr>
          <w:rFonts w:hint="eastAsia" w:ascii="仿宋" w:hAnsi="仿宋" w:eastAsia="仿宋" w:cs="仿宋"/>
          <w:kern w:val="0"/>
        </w:rPr>
        <w:tab/>
      </w:r>
      <w:r>
        <w:rPr>
          <w:rFonts w:hint="eastAsia" w:ascii="仿宋" w:hAnsi="仿宋" w:eastAsia="仿宋" w:cs="仿宋"/>
          <w:kern w:val="0"/>
        </w:rPr>
        <w:tab/>
      </w:r>
      <w:r>
        <w:rPr>
          <w:rFonts w:hint="eastAsia" w:ascii="仿宋" w:hAnsi="仿宋" w:eastAsia="仿宋" w:cs="仿宋"/>
          <w:kern w:val="0"/>
        </w:rPr>
        <w:t xml:space="preserve">       授权代表(签字)：</w:t>
      </w:r>
    </w:p>
    <w:p w14:paraId="051871CD">
      <w:pPr>
        <w:rPr>
          <w:rFonts w:ascii="宋体" w:hAnsi="Courier New"/>
          <w:szCs w:val="20"/>
        </w:rPr>
      </w:pPr>
    </w:p>
    <w:p w14:paraId="15D27F05">
      <w:pPr>
        <w:adjustRightInd w:val="0"/>
        <w:spacing w:line="360" w:lineRule="auto"/>
        <w:jc w:val="left"/>
        <w:textAlignment w:val="baseline"/>
        <w:rPr>
          <w:rFonts w:hint="eastAsia" w:ascii="仿宋" w:hAnsi="仿宋" w:eastAsia="仿宋" w:cs="仿宋"/>
          <w:b/>
          <w:bCs/>
          <w:kern w:val="0"/>
          <w:sz w:val="28"/>
          <w:szCs w:val="28"/>
          <w:u w:val="single"/>
        </w:rPr>
      </w:pPr>
    </w:p>
    <w:p w14:paraId="475FA979">
      <w:pPr>
        <w:adjustRightInd w:val="0"/>
        <w:spacing w:line="360" w:lineRule="auto"/>
        <w:jc w:val="left"/>
        <w:textAlignment w:val="baseline"/>
        <w:rPr>
          <w:rFonts w:hint="eastAsia" w:ascii="仿宋" w:hAnsi="仿宋" w:eastAsia="仿宋" w:cs="仿宋"/>
          <w:b/>
          <w:bCs/>
          <w:kern w:val="0"/>
          <w:sz w:val="28"/>
          <w:szCs w:val="28"/>
          <w:u w:val="single"/>
        </w:rPr>
        <w:sectPr>
          <w:pgSz w:w="11906" w:h="16838"/>
          <w:pgMar w:top="1440" w:right="1800" w:bottom="1440" w:left="1800" w:header="851" w:footer="992" w:gutter="0"/>
          <w:cols w:space="425" w:num="1"/>
          <w:docGrid w:type="lines" w:linePitch="312" w:charSpace="0"/>
        </w:sectPr>
      </w:pPr>
    </w:p>
    <w:p w14:paraId="3BF56BD0">
      <w:pPr>
        <w:pStyle w:val="5"/>
        <w:jc w:val="center"/>
      </w:pPr>
      <w:bookmarkStart w:id="695" w:name="_Toc305158821"/>
      <w:bookmarkStart w:id="696" w:name="_Toc486532175"/>
      <w:bookmarkStart w:id="697" w:name="_Toc305158895"/>
      <w:bookmarkStart w:id="698" w:name="_Toc353825543"/>
      <w:bookmarkStart w:id="699" w:name="_Toc353873933"/>
      <w:bookmarkStart w:id="700" w:name="_Toc226337249"/>
      <w:bookmarkStart w:id="701" w:name="_Toc265228391"/>
      <w:bookmarkStart w:id="702" w:name="_Toc264969243"/>
      <w:bookmarkStart w:id="703" w:name="_Toc150774758"/>
      <w:bookmarkStart w:id="704" w:name="_Toc150480791"/>
      <w:bookmarkStart w:id="705" w:name="_Toc195842918"/>
      <w:bookmarkStart w:id="706" w:name="_Toc127151553"/>
      <w:bookmarkStart w:id="707" w:name="_Toc142311055"/>
      <w:bookmarkStart w:id="708" w:name="_Toc226965826"/>
      <w:bookmarkStart w:id="709" w:name="_Toc353873663"/>
      <w:r>
        <w:rPr>
          <w:rFonts w:hint="eastAsia"/>
        </w:rPr>
        <w:t>（二）合同一般条款</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14:paraId="5135D0C5">
      <w:pPr>
        <w:adjustRightInd w:val="0"/>
        <w:spacing w:line="360" w:lineRule="auto"/>
        <w:ind w:firstLine="420" w:firstLineChars="200"/>
        <w:jc w:val="left"/>
        <w:textAlignment w:val="baseline"/>
        <w:rPr>
          <w:rFonts w:hint="eastAsia" w:ascii="仿宋" w:hAnsi="仿宋" w:eastAsia="仿宋" w:cs="仿宋"/>
          <w:kern w:val="0"/>
        </w:rPr>
      </w:pPr>
    </w:p>
    <w:p w14:paraId="1896F6FA">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项目名称：</w:t>
      </w:r>
      <w:r>
        <w:rPr>
          <w:rFonts w:hint="eastAsia" w:ascii="仿宋" w:hAnsi="仿宋" w:eastAsia="仿宋" w:cs="仿宋"/>
          <w:kern w:val="0"/>
          <w:u w:val="single"/>
        </w:rPr>
        <w:t xml:space="preserve">    </w:t>
      </w:r>
    </w:p>
    <w:p w14:paraId="728D8D63">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甲方（甲方）：</w:t>
      </w:r>
      <w:r>
        <w:rPr>
          <w:rFonts w:hint="eastAsia" w:ascii="仿宋" w:hAnsi="仿宋" w:eastAsia="仿宋" w:cs="仿宋"/>
          <w:kern w:val="0"/>
          <w:u w:val="single"/>
        </w:rPr>
        <w:t>首都博物馆</w:t>
      </w:r>
    </w:p>
    <w:p w14:paraId="3B76147D">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乙方（成交供应商人）：</w:t>
      </w:r>
      <w:r>
        <w:rPr>
          <w:rFonts w:hint="eastAsia" w:ascii="仿宋" w:hAnsi="仿宋" w:eastAsia="仿宋" w:cs="仿宋"/>
          <w:kern w:val="0"/>
          <w:u w:val="single"/>
        </w:rPr>
        <w:t xml:space="preserve">                   </w:t>
      </w:r>
      <w:r>
        <w:rPr>
          <w:rFonts w:ascii="仿宋" w:hAnsi="仿宋" w:eastAsia="仿宋" w:cs="仿宋"/>
          <w:kern w:val="0"/>
          <w:u w:val="single"/>
        </w:rPr>
        <w:t xml:space="preserve"> </w:t>
      </w:r>
    </w:p>
    <w:p w14:paraId="3BFCCD43">
      <w:pPr>
        <w:adjustRightInd w:val="0"/>
        <w:spacing w:line="360" w:lineRule="auto"/>
        <w:ind w:firstLine="422" w:firstLineChars="200"/>
        <w:jc w:val="left"/>
        <w:textAlignment w:val="baseline"/>
        <w:rPr>
          <w:rFonts w:hint="eastAsia" w:ascii="仿宋" w:hAnsi="仿宋" w:eastAsia="仿宋" w:cs="仿宋"/>
          <w:b/>
          <w:kern w:val="0"/>
        </w:rPr>
      </w:pPr>
      <w:r>
        <w:rPr>
          <w:rFonts w:hint="eastAsia" w:ascii="仿宋" w:hAnsi="仿宋" w:eastAsia="仿宋" w:cs="仿宋"/>
          <w:b/>
          <w:kern w:val="0"/>
        </w:rPr>
        <w:t>一、定义</w:t>
      </w:r>
    </w:p>
    <w:p w14:paraId="6C5B529D">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本合同下列术语应解释为：</w:t>
      </w:r>
    </w:p>
    <w:p w14:paraId="067D319F">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1.1“合同”系指甲、乙双方签署的，载明甲、乙双方权利义务的协议，包括本项目合同协议书中提到的构成合同的所有文件。</w:t>
      </w:r>
    </w:p>
    <w:p w14:paraId="0BE5597C">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1.2“合同总价”系指按照合同约定乙方正确地且完全地履行合同义务后甲方应支付给乙方的全部货款或报酬。</w:t>
      </w:r>
    </w:p>
    <w:p w14:paraId="78A6B0C7">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1.3“货物”系指按照合同约定乙方须向甲方提供的一切硬件设备、材料（包括主材和辅材）、软件（包括成品软件和针对本项目定制开发的软件）等。</w:t>
      </w:r>
    </w:p>
    <w:p w14:paraId="2DD8AE1E">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1.4“服务”系指按照合同约定乙方承担的与供货或项目建设有关的服务，如安装、调试、技术支持、应急处理、日常服务、维修，以及合同规定乙方应承担的软件开发、集成服务等其它义务。</w:t>
      </w:r>
    </w:p>
    <w:p w14:paraId="6C9C770F">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1.5“系统”是指由按照合同约定乙方向甲方提供的，由货物和服务构成的、能实现甲方采购技术需求、具有一定架构和功能的有机整体。</w:t>
      </w:r>
    </w:p>
    <w:p w14:paraId="49906333">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1.6“甲方”或“甲方”系指通过采购，接受合同货物、系统及服务的单位。本合同中的甲方见合同协议书。</w:t>
      </w:r>
    </w:p>
    <w:p w14:paraId="433A72F8">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1.7“乙方”或“成交供应商”系指成交后提供合同货物、系统和服务的供应商。本合同中的乙方见合同协议书。</w:t>
      </w:r>
    </w:p>
    <w:p w14:paraId="34596CF6">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1.8“到货验收”系指硬件和成品软件按甲方要求运到</w:t>
      </w:r>
      <w:r>
        <w:rPr>
          <w:rFonts w:hint="eastAsia" w:ascii="仿宋" w:hAnsi="仿宋" w:eastAsia="仿宋" w:cs="仿宋"/>
          <w:kern w:val="0"/>
          <w:u w:val="single"/>
        </w:rPr>
        <w:t>甲方指定的交付地点</w:t>
      </w:r>
      <w:r>
        <w:rPr>
          <w:rFonts w:hint="eastAsia" w:ascii="仿宋" w:hAnsi="仿宋" w:eastAsia="仿宋" w:cs="仿宋"/>
          <w:kern w:val="0"/>
        </w:rPr>
        <w:t>后，甲乙双方共同对货物的数量、包装、规格和单件质量进行验收，包括开箱加电调试，所有指标符合合同条款、采购文件、响应文件以及“原厂商”产品指标的内容（如上述文件内容发生冲突，以性能最优的文件为准），验收合格后由甲乙双方签署验收合格报告（到货验收）。</w:t>
      </w:r>
    </w:p>
    <w:p w14:paraId="65B5DD2D">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1.9“原厂商”系指货物生产厂家或其在中国境内设立的办事或技术服务机构。除另有说明外，本合同所述的生产厂家、货物制造商、制造厂家、货物制造厂家，均为原厂商。不具备产品商标和定价权的OEM代加工厂不是原厂商。</w:t>
      </w:r>
    </w:p>
    <w:p w14:paraId="0CF2EFF3">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1.10“产地”系指货物的生产地，或提供服务的来源地。</w:t>
      </w:r>
    </w:p>
    <w:p w14:paraId="5EEC06A1">
      <w:pPr>
        <w:adjustRightInd w:val="0"/>
        <w:spacing w:line="360" w:lineRule="auto"/>
        <w:ind w:firstLine="420" w:firstLineChars="200"/>
        <w:jc w:val="left"/>
        <w:textAlignment w:val="baseline"/>
        <w:rPr>
          <w:rFonts w:hint="eastAsia" w:ascii="仿宋" w:hAnsi="仿宋" w:eastAsia="仿宋" w:cs="仿宋"/>
          <w:kern w:val="0"/>
        </w:rPr>
      </w:pPr>
    </w:p>
    <w:p w14:paraId="1FC74806">
      <w:pPr>
        <w:adjustRightInd w:val="0"/>
        <w:spacing w:line="360" w:lineRule="auto"/>
        <w:ind w:firstLine="422" w:firstLineChars="200"/>
        <w:jc w:val="left"/>
        <w:textAlignment w:val="baseline"/>
        <w:rPr>
          <w:rFonts w:hint="eastAsia" w:ascii="仿宋" w:hAnsi="仿宋" w:eastAsia="仿宋" w:cs="仿宋"/>
          <w:b/>
          <w:kern w:val="0"/>
        </w:rPr>
      </w:pPr>
      <w:r>
        <w:rPr>
          <w:rFonts w:hint="eastAsia" w:ascii="仿宋" w:hAnsi="仿宋" w:eastAsia="仿宋" w:cs="仿宋"/>
          <w:b/>
          <w:kern w:val="0"/>
        </w:rPr>
        <w:t>二、合同甲乙双方的权利和义务</w:t>
      </w:r>
    </w:p>
    <w:p w14:paraId="3B22D97C">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2.1甲方权利和义务：</w:t>
      </w:r>
    </w:p>
    <w:p w14:paraId="42FE3294">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除本合同其他条款的规定外，甲方同时享有以下权利并履行以下义务：</w:t>
      </w:r>
    </w:p>
    <w:p w14:paraId="2CE72B03">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2.1.1配合乙方确认项目实施需求；</w:t>
      </w:r>
    </w:p>
    <w:p w14:paraId="3B69E45D">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2.1.2对向乙方提供的资料、数据的真实性、合法性负责；</w:t>
      </w:r>
    </w:p>
    <w:p w14:paraId="686A8831">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2.1.3协调乙方与其他协作单位的关系；</w:t>
      </w:r>
    </w:p>
    <w:p w14:paraId="59F7B9C8">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2.1.4及时进行各项确认和验收工作；</w:t>
      </w:r>
    </w:p>
    <w:p w14:paraId="0F9F22C6">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2.1.5指定专人负责与乙方的合作事宜；</w:t>
      </w:r>
    </w:p>
    <w:p w14:paraId="6705B5BB">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2.1.6及时按照合同规定向乙方支付合同款项，收到乙方出具的等额增值税专用发票后，甲方须在规定的期限内及时完成认证工作。如有问题，须及时跟乙方沟通。</w:t>
      </w:r>
    </w:p>
    <w:p w14:paraId="6119C2CA">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2.2乙方权利和义务：</w:t>
      </w:r>
    </w:p>
    <w:p w14:paraId="3452A2E3">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除本合同其他条款的规定外，乙方同时享有以下权利并履行以下义务：</w:t>
      </w:r>
    </w:p>
    <w:p w14:paraId="613FC0B2">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2.2.1制定项目实施方案，确定各阶段的工作计划等；</w:t>
      </w:r>
    </w:p>
    <w:p w14:paraId="65D04B85">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2.2.2按照合同规定的质量和进度，以及甲方审核同意的实施方案、各阶段工作计划及验收方案等，负责项目建设的组织和实施工作；</w:t>
      </w:r>
    </w:p>
    <w:p w14:paraId="02EE2BE0">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2.2.3保证所提供的硬件设备、软件等货物和所集成的系统功能与本合同的规定一致，并负责培训、维修、保修等本项目要求的服务；</w:t>
      </w:r>
    </w:p>
    <w:p w14:paraId="0615DBD6">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2.2.4为项目提供应急预案，确保系统在紧急情况下的正常、安全运行；</w:t>
      </w:r>
    </w:p>
    <w:p w14:paraId="0F9F61B6">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2.2.5保修期内为系统内容的日常更新提供技术支持和升级服务；</w:t>
      </w:r>
    </w:p>
    <w:p w14:paraId="707439BA">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2.2.6按本项目采购文件要求和乙方响应文件中的承诺提供免费培训；</w:t>
      </w:r>
    </w:p>
    <w:p w14:paraId="35D7957C">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2.2.7承担保密责任和义务，未经甲方同意，乙方单位及参与开发的人员不得向第三方泄露项目的任何情况和资料。具体保密事项及相关要求见合同附件《保密承诺书》；</w:t>
      </w:r>
    </w:p>
    <w:p w14:paraId="2A8E907D">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2.2.8乙方开具的增值税专用发票应是正式的等额增值税专用发票，增值税专用发票价税合计金额应与甲方实际支付的价税合计金额一致。乙方应保证在增值税专用发票开具之日起 5个工作日内将增值税专用发票送达甲方；</w:t>
      </w:r>
    </w:p>
    <w:p w14:paraId="3A49C81A">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2.2.9按照采购文件的要求和响应文件的承诺，为项目配备符合要求的团队人员。</w:t>
      </w:r>
    </w:p>
    <w:p w14:paraId="3B8E6C3B">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2.2.10按照采购文件关于项目整体集成方案的要求，乙方需完成设备自身网络环境的部署集成工作，包括但不限于设备硬件设备的网络接入配置、软件系统的网络参数设置以及与设备直接相关的网络链路搭建等，并承担上述工作产生的相关费用。费用应已包含在合同总价中。</w:t>
      </w:r>
    </w:p>
    <w:p w14:paraId="61DAE4A7">
      <w:pPr>
        <w:adjustRightInd w:val="0"/>
        <w:spacing w:line="360" w:lineRule="auto"/>
        <w:ind w:firstLine="420" w:firstLineChars="200"/>
        <w:jc w:val="left"/>
        <w:textAlignment w:val="baseline"/>
        <w:rPr>
          <w:rFonts w:hint="eastAsia" w:ascii="仿宋" w:hAnsi="仿宋" w:eastAsia="仿宋" w:cs="仿宋"/>
          <w:b/>
          <w:kern w:val="0"/>
        </w:rPr>
      </w:pPr>
      <w:r>
        <w:rPr>
          <w:rFonts w:hint="eastAsia" w:ascii="仿宋" w:hAnsi="仿宋" w:eastAsia="仿宋" w:cs="仿宋"/>
          <w:kern w:val="0"/>
        </w:rPr>
        <w:t>2.2.11本合同规定的其他责任和义务并应完全满足采购文件第三部分“服务要求”中规定的全部内容。</w:t>
      </w:r>
    </w:p>
    <w:p w14:paraId="2582D6FA">
      <w:pPr>
        <w:adjustRightInd w:val="0"/>
        <w:spacing w:line="360" w:lineRule="auto"/>
        <w:ind w:firstLine="422" w:firstLineChars="200"/>
        <w:jc w:val="left"/>
        <w:textAlignment w:val="baseline"/>
        <w:rPr>
          <w:rFonts w:hint="eastAsia" w:ascii="仿宋" w:hAnsi="仿宋" w:eastAsia="仿宋" w:cs="仿宋"/>
          <w:b/>
          <w:kern w:val="0"/>
        </w:rPr>
      </w:pPr>
      <w:r>
        <w:rPr>
          <w:rFonts w:hint="eastAsia" w:ascii="仿宋" w:hAnsi="仿宋" w:eastAsia="仿宋" w:cs="仿宋"/>
          <w:b/>
          <w:kern w:val="0"/>
        </w:rPr>
        <w:t>三、税费</w:t>
      </w:r>
    </w:p>
    <w:p w14:paraId="277DF569">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3.1中国政府根据现行税法向乙方征收的与履行本合同有关的一切税费由乙方支付。</w:t>
      </w:r>
    </w:p>
    <w:p w14:paraId="263C86A7">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3.2发生在中国境外的，与履行本合同有关的一切税费，应由乙方承担。</w:t>
      </w:r>
    </w:p>
    <w:p w14:paraId="7B066F69">
      <w:pPr>
        <w:adjustRightInd w:val="0"/>
        <w:spacing w:line="360" w:lineRule="auto"/>
        <w:ind w:firstLine="422" w:firstLineChars="200"/>
        <w:jc w:val="left"/>
        <w:textAlignment w:val="baseline"/>
        <w:rPr>
          <w:rFonts w:hint="eastAsia" w:ascii="仿宋" w:hAnsi="仿宋" w:eastAsia="仿宋" w:cs="仿宋"/>
          <w:b/>
          <w:kern w:val="0"/>
        </w:rPr>
      </w:pPr>
      <w:r>
        <w:rPr>
          <w:rFonts w:hint="eastAsia" w:ascii="仿宋" w:hAnsi="仿宋" w:eastAsia="仿宋" w:cs="仿宋"/>
          <w:b/>
          <w:kern w:val="0"/>
        </w:rPr>
        <w:t>四、质量保证</w:t>
      </w:r>
    </w:p>
    <w:p w14:paraId="40ECF892">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4.1乙方应保证其提供的货物是全新的、未使用过的，采用合格材料和先进的工艺，并在各个方面符合本合同规定的质量、规格和性能要求。乙方应保证其货物经过正确安装、合理操作和维护保养，在货物寿命期内运转良好。在规定的质量保证期内，乙方应对由于设计、工艺或材料的缺陷而造成的任何缺陷或故障负责。除本合同中另有规定外，出现上述情况，乙方应在收到甲方通知后30天内，免费负责修理或更换有缺陷的零部件或整机，由此给甲方造成的全部损失由乙方承担。零部件或整机更换期间，乙方应采取一切措施，保证甲方设备的正常使用，否则视为乙方违约，按本合同第十条相关规定承担违约责任。</w:t>
      </w:r>
    </w:p>
    <w:p w14:paraId="5E08C264">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4.2乙方所提供货物的技术规格和指标参数应与本项目采购文件要求的和成交供应商响应文件中的承诺相一致，但由于客观原因经甲乙双方书面确认同意调整的除外（调整后须优于调整前）。若上述文件中的技术规格中无相应规定，则应符合相应的国家标准或其原厂家最新颁布的相应正式标准。</w:t>
      </w:r>
    </w:p>
    <w:p w14:paraId="11166FDD">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4.3乙方须保证甲方在使用乙方提供的产品、服务及其任何组成部分时具有合法性，并且不侵害任何第三方知识产权（包括但不限于专利权、商标权、工业设计权以及其他知识产权）。否则，乙方须承担全部责任并负责妥善处理，给甲方带来损失的还须赔偿甲方相应损失。</w:t>
      </w:r>
    </w:p>
    <w:p w14:paraId="24CE3C97">
      <w:pPr>
        <w:adjustRightInd w:val="0"/>
        <w:spacing w:line="360" w:lineRule="auto"/>
        <w:ind w:firstLine="422" w:firstLineChars="200"/>
        <w:jc w:val="left"/>
        <w:textAlignment w:val="baseline"/>
        <w:rPr>
          <w:rFonts w:hint="eastAsia" w:ascii="仿宋" w:hAnsi="仿宋" w:eastAsia="仿宋" w:cs="仿宋"/>
          <w:b/>
          <w:kern w:val="0"/>
        </w:rPr>
      </w:pPr>
      <w:r>
        <w:rPr>
          <w:rFonts w:hint="eastAsia" w:ascii="仿宋" w:hAnsi="仿宋" w:eastAsia="仿宋" w:cs="仿宋"/>
          <w:b/>
          <w:kern w:val="0"/>
        </w:rPr>
        <w:t>五、货物包装运输</w:t>
      </w:r>
    </w:p>
    <w:p w14:paraId="16F73564">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5.1乙方所提供的货物包装均为货物出厂时原包装。</w:t>
      </w:r>
    </w:p>
    <w:p w14:paraId="24C7EA36">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5.2乙方所提供的货物在装卸、运输和仓储过程中应有足够的包装保护，防止货物受潮、生锈、被腐蚀、受到冲撞以及其他可预见及不可预见的损坏。</w:t>
      </w:r>
    </w:p>
    <w:p w14:paraId="2470EBE4">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5.3乙方所提供货物必须附有详细的装箱清单，主机、附件、各种零部件和消耗品，有清晰明确的与装箱单相对应的名称和编号。除采购文件的技术规范书中另有规定的外，乙方应准备与本合同货物相符的技术资料随每批货物一起发运甲方。技术资料包括但不限于：样本、操作手册、使用说明、维修指南或服务手册等。如因乙方原因造成本条款所述资料不完整或丢失，乙方应在收到甲方通知后立即免费另寄。如乙方邮寄到达时间(以邮戳为准)超过15日，应按未及时交货承担本合同第十条规定的相应违约责任。</w:t>
      </w:r>
    </w:p>
    <w:p w14:paraId="1B164E3E">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5.4货物运到甲方指定地点的运输费用和保险费用均由乙方承担。运输过程中的一切损毁均由乙方负责。</w:t>
      </w:r>
    </w:p>
    <w:p w14:paraId="41C44DC8">
      <w:pPr>
        <w:adjustRightInd w:val="0"/>
        <w:spacing w:line="360" w:lineRule="auto"/>
        <w:ind w:firstLine="422" w:firstLineChars="200"/>
        <w:jc w:val="left"/>
        <w:textAlignment w:val="baseline"/>
        <w:rPr>
          <w:rFonts w:hint="eastAsia" w:ascii="仿宋" w:hAnsi="仿宋" w:eastAsia="仿宋" w:cs="仿宋"/>
          <w:b/>
          <w:kern w:val="0"/>
        </w:rPr>
      </w:pPr>
      <w:r>
        <w:rPr>
          <w:rFonts w:hint="eastAsia" w:ascii="仿宋" w:hAnsi="仿宋" w:eastAsia="仿宋" w:cs="仿宋"/>
          <w:b/>
          <w:kern w:val="0"/>
        </w:rPr>
        <w:t>六、验收</w:t>
      </w:r>
    </w:p>
    <w:p w14:paraId="22E8C068">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6.1生产厂家应对货物进行检验并出具质量合格证和检验记录，有关费用由乙方负担。乙方应将质量合格证和检验记录提交给甲方。</w:t>
      </w:r>
    </w:p>
    <w:p w14:paraId="562A2BF3">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6.2货物到达工作现场后，甲方或甲方指定的收货人将会同乙方人员共同在不加电的情况下对合同货物的外观、规格和数量进行检验，对需要加电验收的货物进行加电检验，并出具双方签字的检验记录。检验过程中所必需的专用设备或仪器由乙方提供。</w:t>
      </w:r>
    </w:p>
    <w:p w14:paraId="2AE4DEC6">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6.3乙方不能按照报价表提供货物，应向甲方来函说明，经甲方书面同意，双方签订补充协议后，乙方可提供替代产品，且不得低于被替代产品的质量和技术标准，单价价格不得高于被替代产品。甲方对此保留解除合同的权利，并追究乙方的违约责任。</w:t>
      </w:r>
    </w:p>
    <w:p w14:paraId="29430F13">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6.4检验时，货物如果出现差错，应由6.2款所述的双方检验人员共同签署“货损货差证明”，如果外包装完好无损，但箱内货物发现任何短缺、故障、损坏或与合同规定不符合之处，乙方应根据“货损货差证明”于</w:t>
      </w:r>
      <w:r>
        <w:rPr>
          <w:rFonts w:hint="eastAsia" w:ascii="仿宋" w:hAnsi="仿宋" w:eastAsia="仿宋" w:cs="仿宋"/>
          <w:kern w:val="0"/>
          <w:u w:val="single"/>
        </w:rPr>
        <w:t xml:space="preserve">_7日 </w:t>
      </w:r>
      <w:r>
        <w:rPr>
          <w:rFonts w:hint="eastAsia" w:ascii="仿宋" w:hAnsi="仿宋" w:eastAsia="仿宋" w:cs="仿宋"/>
          <w:kern w:val="0"/>
        </w:rPr>
        <w:t>内负责补足或更换，经甲方检验合格后视为到货。由此发生的所有费用均由乙方负担。</w:t>
      </w:r>
    </w:p>
    <w:p w14:paraId="0CA607C6">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6.5如果乙方人员在甲方通知的日期内未能参加检验，甲方有权单独进行开箱检验，乙方应接受开箱检验的结果。如发现任何货物短缺、故障、损坏或与合同规定不符合之处，由乙方在</w:t>
      </w:r>
      <w:r>
        <w:rPr>
          <w:rFonts w:hint="eastAsia" w:ascii="仿宋" w:hAnsi="仿宋" w:eastAsia="仿宋" w:cs="仿宋"/>
          <w:kern w:val="0"/>
          <w:u w:val="single"/>
        </w:rPr>
        <w:t xml:space="preserve">_7日 </w:t>
      </w:r>
      <w:r>
        <w:rPr>
          <w:rFonts w:hint="eastAsia" w:ascii="仿宋" w:hAnsi="仿宋" w:eastAsia="仿宋" w:cs="仿宋"/>
          <w:kern w:val="0"/>
        </w:rPr>
        <w:t>内补足或替换，并经甲方检验合格。由此发生的所有费用以及甲方单独检验可能发生的费用由乙方负担。</w:t>
      </w:r>
    </w:p>
    <w:p w14:paraId="5884EF6D">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6.6在集装箱运输的情况下，集装箱的开箱和返箱不视为开箱检验。</w:t>
      </w:r>
    </w:p>
    <w:p w14:paraId="7EE200C9">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6.7验收时，乙方交付的货物的技术指标出现可能达不到乙方响应文件承诺的情况时，甲方有权委托具有省级或以上资格、资质的行业鉴定机构或政府主管部门进行检验，检验结果是最终的，对双方均有约束力，如检验结论证明货物的技术指标达不到乙方响应文件承诺，相关检验费用及由此发生的所有费用由乙方负担，甲方凭检验结论要求乙方承担违约责任。</w:t>
      </w:r>
    </w:p>
    <w:p w14:paraId="3F451734">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6.8在货物使用寿命期内，因货物存在质量缺陷，不论该缺陷是由于何种原因（包括但不限于隐蔽缺陷或使用不适当的原材料）引起，影响货物自身或系统整体的正常运行的，乙方应承担修理、更换和其他违约责任。若对货物存在缺陷引起的争议，甲方有权委托具有省级或以上资格、资质的行业鉴定机构或政府主管部门进行检验，鉴定结果是最终的，对双方均有约束力，相关鉴定费用及由此发生的所有费用由乙方负担。如鉴定结论证明货物存在缺陷，甲方凭检验证书要求乙方承担违约责任。</w:t>
      </w:r>
    </w:p>
    <w:p w14:paraId="58980D37">
      <w:pPr>
        <w:adjustRightInd w:val="0"/>
        <w:spacing w:line="360" w:lineRule="auto"/>
        <w:ind w:firstLine="422" w:firstLineChars="200"/>
        <w:jc w:val="left"/>
        <w:textAlignment w:val="baseline"/>
        <w:rPr>
          <w:rFonts w:hint="eastAsia" w:ascii="仿宋" w:hAnsi="仿宋" w:eastAsia="仿宋" w:cs="仿宋"/>
          <w:b/>
          <w:kern w:val="0"/>
        </w:rPr>
      </w:pPr>
      <w:r>
        <w:rPr>
          <w:rFonts w:hint="eastAsia" w:ascii="仿宋" w:hAnsi="仿宋" w:eastAsia="仿宋" w:cs="仿宋"/>
          <w:b/>
          <w:kern w:val="0"/>
        </w:rPr>
        <w:t>七、服务和保修</w:t>
      </w:r>
    </w:p>
    <w:p w14:paraId="5C3FE353">
      <w:pPr>
        <w:spacing w:line="360" w:lineRule="auto"/>
        <w:ind w:firstLine="420" w:firstLineChars="200"/>
        <w:rPr>
          <w:rFonts w:hint="eastAsia" w:ascii="仿宋" w:hAnsi="仿宋" w:eastAsia="仿宋" w:cs="仿宋"/>
        </w:rPr>
      </w:pPr>
      <w:r>
        <w:rPr>
          <w:rFonts w:hint="eastAsia" w:ascii="仿宋" w:hAnsi="仿宋" w:eastAsia="仿宋" w:cs="仿宋"/>
        </w:rPr>
        <w:t>乙方须按本项目采购文件要求和响应文件中承诺的标准提供相应的服务。</w:t>
      </w:r>
    </w:p>
    <w:p w14:paraId="1A00DA05">
      <w:pPr>
        <w:adjustRightInd w:val="0"/>
        <w:spacing w:line="360" w:lineRule="auto"/>
        <w:ind w:firstLine="422" w:firstLineChars="200"/>
        <w:jc w:val="left"/>
        <w:textAlignment w:val="baseline"/>
        <w:rPr>
          <w:rFonts w:hint="eastAsia" w:ascii="仿宋" w:hAnsi="仿宋" w:eastAsia="仿宋" w:cs="仿宋"/>
          <w:b/>
          <w:kern w:val="0"/>
        </w:rPr>
      </w:pPr>
      <w:r>
        <w:rPr>
          <w:rFonts w:hint="eastAsia" w:ascii="仿宋" w:hAnsi="仿宋" w:eastAsia="仿宋" w:cs="仿宋"/>
          <w:b/>
          <w:kern w:val="0"/>
        </w:rPr>
        <w:t>八、知识产权</w:t>
      </w:r>
    </w:p>
    <w:p w14:paraId="2DB8B6C0">
      <w:pPr>
        <w:spacing w:line="360" w:lineRule="auto"/>
        <w:ind w:firstLine="420" w:firstLineChars="200"/>
        <w:jc w:val="left"/>
        <w:rPr>
          <w:rFonts w:hint="eastAsia" w:ascii="仿宋" w:hAnsi="仿宋" w:eastAsia="仿宋" w:cs="仿宋"/>
        </w:rPr>
      </w:pPr>
      <w:r>
        <w:rPr>
          <w:rFonts w:hint="eastAsia" w:ascii="仿宋" w:hAnsi="仿宋" w:eastAsia="仿宋" w:cs="仿宋"/>
        </w:rPr>
        <w:t>8.1在本合同生效前已存在的原有产品及其功能模块的著作权及其他知识产权并不因本合同的签署和履行而转移，但乙方应提供相关产品的技术白皮书、帮助手册、应用接口文档等，确保甲方在使用过程中的合法性。</w:t>
      </w:r>
    </w:p>
    <w:p w14:paraId="2247C1CA">
      <w:pPr>
        <w:spacing w:line="360" w:lineRule="auto"/>
        <w:ind w:firstLine="420" w:firstLineChars="200"/>
        <w:jc w:val="left"/>
        <w:rPr>
          <w:rFonts w:hint="eastAsia" w:ascii="仿宋" w:hAnsi="仿宋" w:eastAsia="仿宋" w:cs="仿宋"/>
        </w:rPr>
      </w:pPr>
      <w:r>
        <w:rPr>
          <w:rFonts w:hint="eastAsia" w:ascii="仿宋" w:hAnsi="仿宋" w:eastAsia="仿宋" w:cs="仿宋"/>
        </w:rPr>
        <w:t>8.2在本项目实施过程中产生的知识产权均归甲方所有。乙方或甲乙双方针对本项目需求开发或组织开发的软件、软件模块或其他代码等需在项目预验收前向甲方提交源代码。乙方保留无偿自用由乙方开发或甲乙双方共同开发的软件的权利，但未经甲方事先书面许可，乙方不得将之用于商业用途或提供给第三方。</w:t>
      </w:r>
    </w:p>
    <w:p w14:paraId="35E21449">
      <w:pPr>
        <w:adjustRightInd w:val="0"/>
        <w:spacing w:line="360" w:lineRule="auto"/>
        <w:ind w:firstLine="422" w:firstLineChars="200"/>
        <w:jc w:val="left"/>
        <w:textAlignment w:val="baseline"/>
        <w:rPr>
          <w:rFonts w:hint="eastAsia" w:ascii="仿宋" w:hAnsi="仿宋" w:eastAsia="仿宋" w:cs="仿宋"/>
          <w:b/>
          <w:kern w:val="0"/>
        </w:rPr>
      </w:pPr>
      <w:r>
        <w:rPr>
          <w:rFonts w:hint="eastAsia" w:ascii="仿宋" w:hAnsi="仿宋" w:eastAsia="仿宋" w:cs="仿宋"/>
          <w:b/>
          <w:kern w:val="0"/>
        </w:rPr>
        <w:t>九、不可抗力</w:t>
      </w:r>
    </w:p>
    <w:p w14:paraId="3D310D4F">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9.1任意一方由于受诸如战争、严重火灾、洪水、台风、地震等不可抗力事故的影响而不能执行合同时，履行合同的期限应予以延长，延长的期限应相当于事故所影响的时间。不可抗力系指双方在缔结本合同时所不能预见，并且它的发生及其后果是无法避免和无法克服的。</w:t>
      </w:r>
    </w:p>
    <w:p w14:paraId="1DD872E8">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9.2遇有上述不可抗力的一方应在不可抗力发生后尽快用电报、传真或电传通知对方，并于发生不可抗力之日起14日内将不可抗力发生地区的公证机构出具的证明文件用特快专递或挂号信寄对方审阅确认。一旦不可抗力事故的影响持续120日以上，双方应通过友好协商在合理的时间内达成进一步履行合同的协议。</w:t>
      </w:r>
    </w:p>
    <w:p w14:paraId="13BCF4A4">
      <w:pPr>
        <w:adjustRightInd w:val="0"/>
        <w:spacing w:line="360" w:lineRule="auto"/>
        <w:ind w:firstLine="422" w:firstLineChars="200"/>
        <w:jc w:val="left"/>
        <w:textAlignment w:val="baseline"/>
        <w:rPr>
          <w:rFonts w:hint="eastAsia" w:ascii="仿宋" w:hAnsi="仿宋" w:eastAsia="仿宋" w:cs="仿宋"/>
          <w:b/>
          <w:kern w:val="0"/>
        </w:rPr>
      </w:pPr>
      <w:r>
        <w:rPr>
          <w:rFonts w:hint="eastAsia" w:ascii="仿宋" w:hAnsi="仿宋" w:eastAsia="仿宋" w:cs="仿宋"/>
          <w:b/>
          <w:kern w:val="0"/>
        </w:rPr>
        <w:t>十、违约责任及索赔</w:t>
      </w:r>
    </w:p>
    <w:p w14:paraId="5302008F">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10.1本合同签订生效后，若发生人力不可抗拒的事件或国家政策发生变化，造成合同不能正常履行，经甲乙双方书面认可后，双方均不承担违约责任，如果造成损失由甲乙双方各自承担自身损失。</w:t>
      </w:r>
    </w:p>
    <w:p w14:paraId="0EDC44A5">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除上述情况外，合同任何一方不履行或不完全履行本合同约定条款的，即构成违约。违约方应支付违约金，造成另一方损失的，并应负责赔偿。</w:t>
      </w:r>
    </w:p>
    <w:p w14:paraId="3342277D">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10.2除合同另有约定外，一方违约或不能履行合同，造成另一方无法实现合同目的的，守约方有权单方解除本合同，并由违约方承担违约和赔偿责任。</w:t>
      </w:r>
    </w:p>
    <w:p w14:paraId="0BF1AD12">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10.3因甲方原因致使乙方遭受第三方追诉的，甲方应承担由此给乙方造成的损失并承担违约责任。因乙方原因致使甲方遭受第三方追诉的，由乙方承担因此给甲方造成的损失并承担违约责任。</w:t>
      </w:r>
    </w:p>
    <w:p w14:paraId="51894A07">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10.4因甲方中途改变方案或自身原因导致乙方交货或工期延迟的，不视为乙方违约，且乙方的交货期限和工期相应顺延。</w:t>
      </w:r>
    </w:p>
    <w:p w14:paraId="1AE9DB1E">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10.5交货及付款违约处理：</w:t>
      </w:r>
    </w:p>
    <w:p w14:paraId="1887C8F2">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10.5.1乙方未能按时、按质、按量交货，每延迟一天按本项目合同协议书规定的逾期交付违约金额度计算支付违约金，甲方可从应付价款中扣除逾期交货的违约金。</w:t>
      </w:r>
    </w:p>
    <w:p w14:paraId="2C34A47D">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10.5.2逾期交货的违约金累计达到本项目合同协议书规定额度时，甲方有权单方解除合同，乙方并应赔偿由此给甲方造成的全部损失。</w:t>
      </w:r>
    </w:p>
    <w:p w14:paraId="7A970834">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10.5.3由于甲方原因，未能按时、按额付款，每逾期一天按合同协议规定额度支付违约金。</w:t>
      </w:r>
    </w:p>
    <w:p w14:paraId="0F22A6F5">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10.6服务违约处理：</w:t>
      </w:r>
    </w:p>
    <w:p w14:paraId="3F6BC66B">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由于乙方原因未履行或未及时履行服务承诺的，应承担以下违约责任：</w:t>
      </w:r>
    </w:p>
    <w:p w14:paraId="24A7C04E">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10.6.1乙方未按照服务承诺时限响应或排除故障，或未达到合同规定的服务质量的，每次按合同金额的</w:t>
      </w:r>
      <w:r>
        <w:rPr>
          <w:rFonts w:hint="eastAsia" w:ascii="仿宋" w:hAnsi="仿宋" w:eastAsia="仿宋" w:cs="仿宋"/>
          <w:kern w:val="0"/>
          <w:u w:val="single"/>
        </w:rPr>
        <w:t>5</w:t>
      </w:r>
      <w:r>
        <w:rPr>
          <w:rFonts w:hint="eastAsia" w:ascii="仿宋" w:hAnsi="仿宋" w:eastAsia="仿宋" w:cs="仿宋"/>
          <w:kern w:val="0"/>
        </w:rPr>
        <w:t>‰计算支付违约金，由此造成甲方损失的，并应负责赔偿。</w:t>
      </w:r>
    </w:p>
    <w:p w14:paraId="5289241C">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10.6.2乙方未能按合同约定提供培训服务，每次违约（4课时视为1次，不足4课时按4课时算）按合同总价的</w:t>
      </w:r>
      <w:r>
        <w:rPr>
          <w:rFonts w:hint="eastAsia" w:ascii="仿宋" w:hAnsi="仿宋" w:eastAsia="仿宋" w:cs="仿宋"/>
          <w:kern w:val="0"/>
          <w:u w:val="single"/>
        </w:rPr>
        <w:t>5‰</w:t>
      </w:r>
      <w:r>
        <w:rPr>
          <w:rFonts w:hint="eastAsia" w:ascii="仿宋" w:hAnsi="仿宋" w:eastAsia="仿宋" w:cs="仿宋"/>
          <w:kern w:val="0"/>
        </w:rPr>
        <w:t>计算支付违约金，造成甲方损失的，并应负责赔偿。</w:t>
      </w:r>
    </w:p>
    <w:p w14:paraId="723B33B7">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10.7索赔：</w:t>
      </w:r>
    </w:p>
    <w:p w14:paraId="643BE2BF">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10.7.1甲方对不符合合同要求的货物或因行使单方解除合同权而提出的索赔，乙方同意甲方有权按以下一种或多种方法解决：</w:t>
      </w:r>
    </w:p>
    <w:p w14:paraId="6876AF8C">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10.7.1.1乙方同意甲方拒收货物，在甲方作出拒收决定日起7日内，将已收取的被拒收货物的货款退还甲方，并负担由此给甲方造成的一切损失和费用，包括但不限于依银行同期贷款利率计算的利息、滞纳金、银行费用、运输和保险费、检验费、仓储装卸费以及为保管和保护拒收货物所需要的其它费用。</w:t>
      </w:r>
    </w:p>
    <w:p w14:paraId="2C3978DC">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10.7.1.2根据货物的瑕疵和受损程度以及甲方遭受损失的金额，经双方同意降低货物价格。</w:t>
      </w:r>
    </w:p>
    <w:p w14:paraId="33DE5216">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10.7.1.3更换有缺陷的货物或修理缺陷部分，以达到合同规定的规格、质量和性能，乙方承担一切费用和风险并负担甲方遭受的一切损失和支付的费用。同时乙方应相应延长被更换货物的质量保证期。</w:t>
      </w:r>
    </w:p>
    <w:p w14:paraId="72FFD860">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10.7.2如果甲方提出索赔通知后10天内乙方未能予以答复，该索赔应视为已被乙方接受。若乙方未能在甲方提出索赔通知的30天内，按甲方同意的上述任何一种或多种方式处理索赔事宜，甲方有权从未付货款中扣除索赔金额，乙方应继续履行义务；或甲方有权单方解除合同，并保留进一步索赔的权利。</w:t>
      </w:r>
    </w:p>
    <w:p w14:paraId="5C1CD887">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10.8发票违约处理：</w:t>
      </w:r>
    </w:p>
    <w:p w14:paraId="59ABA469">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10.8.1由于乙方提供的增值税专用发票不合格，或者未能通过税务部门认证，乙方应在接到甲方通知后7个工作日内重新开具合格的增值税专用发票，并按照合同约定及时送达甲方，乙方自行承担由此产生的全部费用。</w:t>
      </w:r>
    </w:p>
    <w:p w14:paraId="28CF232B">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10.8.2由于乙方的原因，导致增值税专用发票认证期失效的，乙方须向甲方支付违约金，违约金金额为认证期失效的增值税专用发票上显示的税额。</w:t>
      </w:r>
    </w:p>
    <w:p w14:paraId="2D84E5FD">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10.8.3以“失控发票”等事由追缴税款的，追缴税款由乙方据实向甲方支付，并按照合同总价款的10%支付违约金。由于上述原因造成甲方损失的，乙方应负责赔偿。</w:t>
      </w:r>
    </w:p>
    <w:p w14:paraId="5E77EBAE">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10.8.4如乙方提供的增值税专用发票经税务部门鉴定为假发票，乙方应承担相应的法律责任。同时，甲方有权解除合同，并由乙方赔偿甲方全部经济损失。</w:t>
      </w:r>
    </w:p>
    <w:p w14:paraId="39996B12">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10.9其他违约处理：</w:t>
      </w:r>
    </w:p>
    <w:p w14:paraId="4DAD6ADA">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10.9.1经检验，乙方交付货物的技术指标被证实达不到乙方响应文件承诺时，每发生一次按合同总价的 2 ％计算支付违约金，同时，乙方应在15天内重新交付符合乙方响应文件承诺的货物，该项违约造成甲方损失的，乙方并应负责赔偿。该违约金累计达到合同总价的 10 ％或重新交付时间超过15天时，甲方有权单方解除合同。</w:t>
      </w:r>
    </w:p>
    <w:p w14:paraId="10E91AD2">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10.9.2乙方或其参与开发、服务的工作人员未履行保密义务或知识产权保护的相关约定，按合同总价的</w:t>
      </w:r>
      <w:r>
        <w:rPr>
          <w:rFonts w:hint="eastAsia" w:ascii="仿宋" w:hAnsi="仿宋" w:eastAsia="仿宋" w:cs="仿宋"/>
          <w:kern w:val="0"/>
          <w:u w:val="single"/>
        </w:rPr>
        <w:t>10</w:t>
      </w:r>
      <w:r>
        <w:rPr>
          <w:rFonts w:hint="eastAsia" w:ascii="仿宋" w:hAnsi="仿宋" w:eastAsia="仿宋" w:cs="仿宋"/>
          <w:kern w:val="0"/>
        </w:rPr>
        <w:t>％计算支付违约金，造成甲方损失的，并应负责赔偿。</w:t>
      </w:r>
    </w:p>
    <w:p w14:paraId="59B693CC">
      <w:pPr>
        <w:adjustRightInd w:val="0"/>
        <w:spacing w:line="360" w:lineRule="auto"/>
        <w:ind w:firstLine="422" w:firstLineChars="200"/>
        <w:jc w:val="left"/>
        <w:textAlignment w:val="baseline"/>
        <w:rPr>
          <w:rFonts w:hint="eastAsia" w:ascii="仿宋" w:hAnsi="仿宋" w:eastAsia="仿宋" w:cs="仿宋"/>
          <w:b/>
          <w:kern w:val="0"/>
        </w:rPr>
      </w:pPr>
      <w:r>
        <w:rPr>
          <w:rFonts w:hint="eastAsia" w:ascii="仿宋" w:hAnsi="仿宋" w:eastAsia="仿宋" w:cs="仿宋"/>
          <w:b/>
          <w:kern w:val="0"/>
        </w:rPr>
        <w:t>十一、合同修改、转让、分包的限定</w:t>
      </w:r>
    </w:p>
    <w:p w14:paraId="4C50EB13">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11.1对本合同条款做出的任何改动，均须由甲乙双方签署书面合同补充协议。</w:t>
      </w:r>
    </w:p>
    <w:p w14:paraId="57571C4E">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11.2除甲方事先书面同意外，乙方不得全部或部分地转让其应履行的合同义务。</w:t>
      </w:r>
    </w:p>
    <w:p w14:paraId="43E5C576">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 xml:space="preserve">11.3乙方未经甲方书面同意不得将本合同项目的整体或部分进行转包、分包。  </w:t>
      </w:r>
    </w:p>
    <w:p w14:paraId="60D513A3">
      <w:pPr>
        <w:adjustRightInd w:val="0"/>
        <w:spacing w:line="360" w:lineRule="auto"/>
        <w:ind w:firstLine="422" w:firstLineChars="200"/>
        <w:jc w:val="left"/>
        <w:textAlignment w:val="baseline"/>
        <w:rPr>
          <w:rFonts w:hint="eastAsia" w:ascii="仿宋" w:hAnsi="仿宋" w:eastAsia="仿宋" w:cs="仿宋"/>
          <w:b/>
          <w:kern w:val="0"/>
        </w:rPr>
      </w:pPr>
      <w:r>
        <w:rPr>
          <w:rFonts w:hint="eastAsia" w:ascii="仿宋" w:hAnsi="仿宋" w:eastAsia="仿宋" w:cs="仿宋"/>
          <w:b/>
          <w:kern w:val="0"/>
        </w:rPr>
        <w:t>十二、合同附件</w:t>
      </w:r>
    </w:p>
    <w:p w14:paraId="695F30E6">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保密承诺书（格式附后）。</w:t>
      </w:r>
    </w:p>
    <w:p w14:paraId="03E3DBD9">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如果需要，乙方将在签订合同的同时将加盖单位公章的保密承诺书提交给甲方。</w:t>
      </w:r>
    </w:p>
    <w:p w14:paraId="5775C3B6">
      <w:pPr>
        <w:adjustRightInd w:val="0"/>
        <w:spacing w:line="360" w:lineRule="auto"/>
        <w:ind w:firstLine="420" w:firstLineChars="200"/>
        <w:jc w:val="left"/>
        <w:textAlignment w:val="baseline"/>
        <w:rPr>
          <w:rFonts w:hint="eastAsia" w:ascii="仿宋" w:hAnsi="仿宋" w:eastAsia="仿宋" w:cs="仿宋"/>
          <w:kern w:val="0"/>
        </w:rPr>
        <w:sectPr>
          <w:pgSz w:w="11906" w:h="16838"/>
          <w:pgMar w:top="1440" w:right="1800" w:bottom="1440" w:left="1800" w:header="851" w:footer="992" w:gutter="0"/>
          <w:cols w:space="425" w:num="1"/>
          <w:docGrid w:type="lines" w:linePitch="312" w:charSpace="0"/>
        </w:sectPr>
      </w:pPr>
    </w:p>
    <w:p w14:paraId="5BE1F994">
      <w:pPr>
        <w:adjustRightInd w:val="0"/>
        <w:spacing w:line="360" w:lineRule="auto"/>
        <w:ind w:firstLine="420" w:firstLineChars="200"/>
        <w:jc w:val="left"/>
        <w:textAlignment w:val="baseline"/>
        <w:rPr>
          <w:rFonts w:hint="eastAsia" w:ascii="仿宋" w:hAnsi="仿宋" w:eastAsia="仿宋" w:cs="仿宋"/>
          <w:kern w:val="0"/>
        </w:rPr>
      </w:pPr>
    </w:p>
    <w:p w14:paraId="07308227">
      <w:pPr>
        <w:tabs>
          <w:tab w:val="left" w:pos="420"/>
          <w:tab w:val="left" w:pos="1050"/>
          <w:tab w:val="right" w:leader="dot" w:pos="8296"/>
        </w:tabs>
        <w:spacing w:before="120" w:after="120"/>
        <w:ind w:left="420" w:leftChars="200"/>
        <w:jc w:val="left"/>
        <w:rPr>
          <w:rFonts w:hint="eastAsia" w:ascii="仿宋" w:hAnsi="仿宋" w:eastAsia="仿宋" w:cs="仿宋"/>
          <w:b/>
          <w:bCs/>
          <w:caps/>
          <w:sz w:val="20"/>
          <w:szCs w:val="20"/>
        </w:rPr>
      </w:pPr>
    </w:p>
    <w:tbl>
      <w:tblPr>
        <w:tblStyle w:val="44"/>
        <w:tblW w:w="9230" w:type="dxa"/>
        <w:jc w:val="center"/>
        <w:tblLayout w:type="autofit"/>
        <w:tblCellMar>
          <w:top w:w="0" w:type="dxa"/>
          <w:left w:w="108" w:type="dxa"/>
          <w:bottom w:w="0" w:type="dxa"/>
          <w:right w:w="108" w:type="dxa"/>
        </w:tblCellMar>
      </w:tblPr>
      <w:tblGrid>
        <w:gridCol w:w="4537"/>
        <w:gridCol w:w="4693"/>
      </w:tblGrid>
      <w:tr w14:paraId="4748F1B5">
        <w:tblPrEx>
          <w:tblCellMar>
            <w:top w:w="0" w:type="dxa"/>
            <w:left w:w="108" w:type="dxa"/>
            <w:bottom w:w="0" w:type="dxa"/>
            <w:right w:w="108" w:type="dxa"/>
          </w:tblCellMar>
        </w:tblPrEx>
        <w:trPr>
          <w:trHeight w:val="441" w:hRule="atLeast"/>
          <w:jc w:val="center"/>
        </w:trPr>
        <w:tc>
          <w:tcPr>
            <w:tcW w:w="4537" w:type="dxa"/>
          </w:tcPr>
          <w:p w14:paraId="6AFDCE68">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甲方（甲方）</w:t>
            </w:r>
          </w:p>
        </w:tc>
        <w:tc>
          <w:tcPr>
            <w:tcW w:w="4693" w:type="dxa"/>
          </w:tcPr>
          <w:p w14:paraId="25E46D7C">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乙方（成交供应商）</w:t>
            </w:r>
          </w:p>
        </w:tc>
      </w:tr>
      <w:tr w14:paraId="5ACA3D2A">
        <w:tblPrEx>
          <w:tblCellMar>
            <w:top w:w="0" w:type="dxa"/>
            <w:left w:w="108" w:type="dxa"/>
            <w:bottom w:w="0" w:type="dxa"/>
            <w:right w:w="108" w:type="dxa"/>
          </w:tblCellMar>
        </w:tblPrEx>
        <w:trPr>
          <w:trHeight w:val="5635" w:hRule="atLeast"/>
          <w:jc w:val="center"/>
        </w:trPr>
        <w:tc>
          <w:tcPr>
            <w:tcW w:w="4537" w:type="dxa"/>
          </w:tcPr>
          <w:p w14:paraId="546D876B">
            <w:pPr>
              <w:adjustRightInd w:val="0"/>
              <w:spacing w:line="360" w:lineRule="auto"/>
              <w:ind w:firstLine="420" w:firstLineChars="200"/>
              <w:jc w:val="left"/>
              <w:textAlignment w:val="baseline"/>
              <w:rPr>
                <w:rFonts w:hint="eastAsia" w:ascii="仿宋" w:hAnsi="仿宋" w:eastAsia="仿宋" w:cs="仿宋"/>
                <w:kern w:val="0"/>
                <w:u w:val="single"/>
              </w:rPr>
            </w:pPr>
            <w:r>
              <w:rPr>
                <w:rFonts w:hint="eastAsia" w:ascii="仿宋" w:hAnsi="仿宋" w:eastAsia="仿宋" w:cs="仿宋"/>
                <w:kern w:val="0"/>
              </w:rPr>
              <w:t>名称（盖章）：</w:t>
            </w:r>
            <w:r>
              <w:rPr>
                <w:rFonts w:hint="eastAsia" w:ascii="仿宋" w:hAnsi="仿宋" w:eastAsia="仿宋" w:cs="仿宋"/>
                <w:kern w:val="0"/>
                <w:u w:val="single"/>
              </w:rPr>
              <w:t>首都博物馆</w:t>
            </w:r>
          </w:p>
          <w:p w14:paraId="08F0E579">
            <w:pPr>
              <w:tabs>
                <w:tab w:val="left" w:pos="420"/>
                <w:tab w:val="left" w:pos="1050"/>
                <w:tab w:val="right" w:leader="dot" w:pos="8296"/>
              </w:tabs>
              <w:spacing w:before="120" w:after="120"/>
              <w:ind w:left="420" w:leftChars="200"/>
              <w:jc w:val="left"/>
              <w:rPr>
                <w:rFonts w:hint="eastAsia" w:ascii="仿宋" w:hAnsi="仿宋" w:eastAsia="仿宋" w:cs="仿宋"/>
                <w:b/>
                <w:bCs/>
                <w:caps/>
                <w:sz w:val="20"/>
                <w:szCs w:val="20"/>
              </w:rPr>
            </w:pPr>
          </w:p>
          <w:p w14:paraId="1C9FFF04">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地址：</w:t>
            </w:r>
            <w:r>
              <w:rPr>
                <w:rFonts w:hint="eastAsia" w:ascii="仿宋" w:hAnsi="仿宋" w:eastAsia="仿宋" w:cs="仿宋"/>
                <w:kern w:val="0"/>
                <w:u w:val="single"/>
              </w:rPr>
              <w:t>北京市复兴门外大街16号</w:t>
            </w:r>
          </w:p>
          <w:p w14:paraId="41070ECD">
            <w:pPr>
              <w:adjustRightInd w:val="0"/>
              <w:spacing w:line="360" w:lineRule="auto"/>
              <w:ind w:firstLine="420" w:firstLineChars="200"/>
              <w:jc w:val="left"/>
              <w:textAlignment w:val="baseline"/>
              <w:rPr>
                <w:rFonts w:hint="eastAsia" w:ascii="仿宋" w:hAnsi="仿宋" w:eastAsia="仿宋" w:cs="仿宋"/>
                <w:kern w:val="0"/>
              </w:rPr>
            </w:pPr>
          </w:p>
          <w:p w14:paraId="46CF99DA">
            <w:pPr>
              <w:tabs>
                <w:tab w:val="left" w:pos="420"/>
                <w:tab w:val="left" w:pos="1050"/>
                <w:tab w:val="right" w:leader="dot" w:pos="8296"/>
              </w:tabs>
              <w:spacing w:before="120" w:after="120"/>
              <w:ind w:left="420" w:leftChars="200" w:firstLine="482"/>
              <w:jc w:val="left"/>
              <w:rPr>
                <w:rFonts w:hint="eastAsia" w:ascii="仿宋" w:hAnsi="仿宋" w:eastAsia="仿宋" w:cs="仿宋"/>
                <w:b/>
                <w:bCs/>
                <w:caps/>
                <w:kern w:val="0"/>
                <w:sz w:val="20"/>
                <w:szCs w:val="20"/>
              </w:rPr>
            </w:pPr>
          </w:p>
          <w:p w14:paraId="254E0FB2">
            <w:pPr>
              <w:rPr>
                <w:rFonts w:hint="eastAsia" w:ascii="仿宋" w:hAnsi="仿宋" w:eastAsia="仿宋" w:cs="仿宋"/>
              </w:rPr>
            </w:pPr>
          </w:p>
          <w:p w14:paraId="3EBCEECA">
            <w:pPr>
              <w:tabs>
                <w:tab w:val="left" w:pos="420"/>
                <w:tab w:val="left" w:pos="1050"/>
                <w:tab w:val="right" w:leader="dot" w:pos="8296"/>
              </w:tabs>
              <w:spacing w:before="120" w:after="120"/>
              <w:ind w:left="420" w:leftChars="200"/>
              <w:jc w:val="left"/>
              <w:rPr>
                <w:rFonts w:hint="eastAsia" w:ascii="仿宋" w:hAnsi="仿宋" w:eastAsia="仿宋" w:cs="仿宋"/>
                <w:b/>
                <w:bCs/>
                <w:caps/>
                <w:sz w:val="20"/>
                <w:szCs w:val="20"/>
              </w:rPr>
            </w:pPr>
          </w:p>
          <w:p w14:paraId="71218E07">
            <w:pPr>
              <w:ind w:left="420" w:leftChars="200"/>
            </w:pPr>
          </w:p>
          <w:p w14:paraId="2F5289CC"/>
          <w:p w14:paraId="0C7D1647">
            <w:pPr>
              <w:rPr>
                <w:rFonts w:hint="eastAsia" w:ascii="仿宋" w:hAnsi="仿宋" w:eastAsia="仿宋" w:cs="仿宋"/>
              </w:rPr>
            </w:pPr>
          </w:p>
          <w:p w14:paraId="35CC59FD">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法定代表人（单位负责人）</w:t>
            </w:r>
          </w:p>
          <w:p w14:paraId="7BA52196">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或授权代表（签字）：___________</w:t>
            </w:r>
          </w:p>
          <w:p w14:paraId="0906802A">
            <w:pPr>
              <w:tabs>
                <w:tab w:val="left" w:pos="420"/>
                <w:tab w:val="left" w:pos="1050"/>
                <w:tab w:val="right" w:leader="dot" w:pos="8296"/>
              </w:tabs>
              <w:spacing w:before="120" w:after="120"/>
              <w:ind w:left="420" w:leftChars="200" w:firstLine="402" w:firstLineChars="200"/>
              <w:jc w:val="left"/>
              <w:rPr>
                <w:rFonts w:hint="eastAsia" w:ascii="仿宋" w:hAnsi="仿宋" w:eastAsia="仿宋" w:cs="仿宋"/>
                <w:b/>
                <w:bCs/>
                <w:caps/>
                <w:sz w:val="20"/>
                <w:szCs w:val="20"/>
              </w:rPr>
            </w:pPr>
            <w:r>
              <w:rPr>
                <w:rFonts w:hint="eastAsia" w:ascii="仿宋" w:hAnsi="仿宋" w:eastAsia="仿宋" w:cs="仿宋"/>
                <w:b/>
                <w:bCs/>
                <w:caps/>
                <w:sz w:val="20"/>
                <w:szCs w:val="20"/>
              </w:rPr>
              <w:t>日期：     年 　月   日</w:t>
            </w:r>
          </w:p>
        </w:tc>
        <w:tc>
          <w:tcPr>
            <w:tcW w:w="4693" w:type="dxa"/>
          </w:tcPr>
          <w:p w14:paraId="596F8AB9">
            <w:pPr>
              <w:adjustRightInd w:val="0"/>
              <w:spacing w:line="360" w:lineRule="auto"/>
              <w:ind w:left="1949" w:leftChars="228" w:hanging="1470" w:hangingChars="700"/>
              <w:jc w:val="left"/>
              <w:textAlignment w:val="baseline"/>
              <w:rPr>
                <w:rFonts w:hint="eastAsia" w:ascii="仿宋" w:hAnsi="仿宋" w:eastAsia="仿宋" w:cs="仿宋"/>
                <w:kern w:val="0"/>
                <w:u w:val="single"/>
              </w:rPr>
            </w:pPr>
            <w:r>
              <w:rPr>
                <w:rFonts w:hint="eastAsia" w:ascii="仿宋" w:hAnsi="仿宋" w:eastAsia="仿宋" w:cs="仿宋"/>
                <w:kern w:val="0"/>
              </w:rPr>
              <w:t>名称（盖章）：</w:t>
            </w:r>
            <w:r>
              <w:rPr>
                <w:rFonts w:hint="eastAsia" w:ascii="仿宋" w:hAnsi="仿宋" w:eastAsia="仿宋" w:cs="仿宋"/>
                <w:kern w:val="0"/>
                <w:u w:val="single"/>
              </w:rPr>
              <w:t xml:space="preserve">                           </w:t>
            </w:r>
          </w:p>
          <w:p w14:paraId="2729AF47">
            <w:pPr>
              <w:adjustRightInd w:val="0"/>
              <w:spacing w:line="360" w:lineRule="auto"/>
              <w:ind w:left="1949" w:leftChars="228" w:hanging="1470" w:hangingChars="700"/>
              <w:jc w:val="left"/>
              <w:textAlignment w:val="baseline"/>
              <w:rPr>
                <w:rFonts w:hint="eastAsia" w:ascii="仿宋" w:hAnsi="仿宋" w:eastAsia="仿宋" w:cs="仿宋"/>
                <w:kern w:val="0"/>
                <w:u w:val="single"/>
              </w:rPr>
            </w:pPr>
          </w:p>
          <w:p w14:paraId="053608FE">
            <w:pPr>
              <w:adjustRightInd w:val="0"/>
              <w:spacing w:line="360" w:lineRule="auto"/>
              <w:ind w:left="2159" w:leftChars="228" w:hanging="1680" w:hangingChars="800"/>
              <w:jc w:val="left"/>
              <w:textAlignment w:val="baseline"/>
              <w:rPr>
                <w:rFonts w:hint="eastAsia" w:ascii="仿宋" w:hAnsi="仿宋" w:eastAsia="仿宋" w:cs="仿宋"/>
                <w:kern w:val="0"/>
              </w:rPr>
            </w:pPr>
            <w:r>
              <w:rPr>
                <w:rFonts w:hint="eastAsia" w:ascii="仿宋" w:hAnsi="仿宋" w:eastAsia="仿宋" w:cs="仿宋"/>
                <w:kern w:val="0"/>
              </w:rPr>
              <w:t>地址：</w:t>
            </w:r>
            <w:r>
              <w:rPr>
                <w:rFonts w:hint="eastAsia" w:ascii="仿宋" w:hAnsi="仿宋" w:eastAsia="仿宋" w:cs="仿宋"/>
                <w:kern w:val="0"/>
                <w:u w:val="single"/>
              </w:rPr>
              <w:t xml:space="preserve">                                                         </w:t>
            </w:r>
          </w:p>
          <w:p w14:paraId="0503B5B8">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 xml:space="preserve"> </w:t>
            </w:r>
          </w:p>
          <w:p w14:paraId="7A5F0538">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 xml:space="preserve">                                    </w:t>
            </w:r>
          </w:p>
          <w:p w14:paraId="2A582A15">
            <w:pPr>
              <w:adjustRightInd w:val="0"/>
              <w:spacing w:line="360" w:lineRule="auto"/>
              <w:ind w:firstLine="420" w:firstLineChars="200"/>
              <w:jc w:val="left"/>
              <w:textAlignment w:val="baseline"/>
              <w:rPr>
                <w:rFonts w:hint="eastAsia" w:ascii="仿宋" w:hAnsi="仿宋" w:eastAsia="仿宋" w:cs="仿宋"/>
                <w:kern w:val="0"/>
              </w:rPr>
            </w:pPr>
          </w:p>
          <w:p w14:paraId="13534179">
            <w:pPr>
              <w:adjustRightInd w:val="0"/>
              <w:spacing w:line="360" w:lineRule="auto"/>
              <w:ind w:firstLine="420" w:firstLineChars="200"/>
              <w:jc w:val="left"/>
              <w:textAlignment w:val="baseline"/>
              <w:rPr>
                <w:rFonts w:hint="eastAsia" w:ascii="仿宋" w:hAnsi="仿宋" w:eastAsia="仿宋" w:cs="仿宋"/>
                <w:kern w:val="0"/>
              </w:rPr>
            </w:pPr>
          </w:p>
          <w:p w14:paraId="7C036A43">
            <w:pPr>
              <w:adjustRightInd w:val="0"/>
              <w:spacing w:line="360" w:lineRule="auto"/>
              <w:ind w:firstLine="420" w:firstLineChars="200"/>
              <w:jc w:val="left"/>
              <w:textAlignment w:val="baseline"/>
              <w:rPr>
                <w:rFonts w:hint="eastAsia" w:ascii="仿宋" w:hAnsi="仿宋" w:eastAsia="仿宋" w:cs="仿宋"/>
                <w:kern w:val="0"/>
              </w:rPr>
            </w:pPr>
          </w:p>
          <w:p w14:paraId="2A108C18">
            <w:pPr>
              <w:adjustRightInd w:val="0"/>
              <w:spacing w:line="360" w:lineRule="auto"/>
              <w:ind w:firstLine="420" w:firstLineChars="200"/>
              <w:jc w:val="left"/>
              <w:textAlignment w:val="baseline"/>
              <w:rPr>
                <w:rFonts w:hint="eastAsia" w:ascii="仿宋" w:hAnsi="仿宋" w:eastAsia="仿宋" w:cs="仿宋"/>
                <w:kern w:val="0"/>
              </w:rPr>
            </w:pPr>
          </w:p>
          <w:p w14:paraId="57DB4305">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法定代表人（单位负责人）</w:t>
            </w:r>
          </w:p>
          <w:p w14:paraId="11A6E98A">
            <w:pPr>
              <w:adjustRightInd w:val="0"/>
              <w:spacing w:line="360" w:lineRule="auto"/>
              <w:ind w:firstLine="420" w:firstLineChars="200"/>
              <w:jc w:val="left"/>
              <w:textAlignment w:val="baseline"/>
              <w:rPr>
                <w:rFonts w:hint="eastAsia" w:ascii="仿宋" w:hAnsi="仿宋" w:eastAsia="仿宋" w:cs="仿宋"/>
                <w:kern w:val="0"/>
              </w:rPr>
            </w:pPr>
            <w:r>
              <w:rPr>
                <w:rFonts w:hint="eastAsia" w:ascii="仿宋" w:hAnsi="仿宋" w:eastAsia="仿宋" w:cs="仿宋"/>
                <w:kern w:val="0"/>
              </w:rPr>
              <w:t>或授权代表（签字）：___________</w:t>
            </w:r>
          </w:p>
          <w:p w14:paraId="4B5A1AFD">
            <w:pPr>
              <w:tabs>
                <w:tab w:val="left" w:pos="420"/>
                <w:tab w:val="left" w:pos="1050"/>
                <w:tab w:val="right" w:leader="dot" w:pos="8296"/>
              </w:tabs>
              <w:spacing w:before="120" w:after="120"/>
              <w:ind w:left="420" w:leftChars="200" w:firstLine="402" w:firstLineChars="200"/>
              <w:jc w:val="left"/>
              <w:rPr>
                <w:rFonts w:hint="eastAsia" w:ascii="仿宋" w:hAnsi="仿宋" w:eastAsia="仿宋" w:cs="仿宋"/>
                <w:b/>
                <w:bCs/>
                <w:caps/>
                <w:sz w:val="20"/>
                <w:szCs w:val="20"/>
              </w:rPr>
            </w:pPr>
            <w:r>
              <w:rPr>
                <w:rFonts w:hint="eastAsia" w:ascii="仿宋" w:hAnsi="仿宋" w:eastAsia="仿宋" w:cs="仿宋"/>
                <w:b/>
                <w:bCs/>
                <w:caps/>
                <w:sz w:val="20"/>
                <w:szCs w:val="20"/>
              </w:rPr>
              <w:t>日期：     年  　月   日</w:t>
            </w:r>
          </w:p>
        </w:tc>
      </w:tr>
    </w:tbl>
    <w:p w14:paraId="1B996B9F">
      <w:pPr>
        <w:ind w:firstLine="480"/>
        <w:jc w:val="center"/>
        <w:rPr>
          <w:rFonts w:eastAsia="等线"/>
          <w:b/>
          <w:i/>
          <w:color w:val="0070C0"/>
        </w:rPr>
      </w:pPr>
      <w:r>
        <w:rPr>
          <w:b/>
          <w:sz w:val="36"/>
          <w:szCs w:val="36"/>
        </w:rPr>
        <w:br w:type="page"/>
      </w:r>
    </w:p>
    <w:p w14:paraId="67C273CC">
      <w:pPr>
        <w:spacing w:line="360" w:lineRule="auto"/>
        <w:jc w:val="center"/>
        <w:outlineLvl w:val="0"/>
        <w:rPr>
          <w:b/>
          <w:sz w:val="36"/>
          <w:szCs w:val="36"/>
        </w:rPr>
      </w:pPr>
      <w:bookmarkStart w:id="710" w:name="_Toc145958209"/>
      <w:r>
        <w:rPr>
          <w:b/>
          <w:sz w:val="36"/>
          <w:szCs w:val="36"/>
        </w:rPr>
        <w:t>第六章   响应文件格式</w:t>
      </w:r>
      <w:bookmarkEnd w:id="710"/>
    </w:p>
    <w:p w14:paraId="29E14C6D">
      <w:pPr>
        <w:widowControl/>
        <w:spacing w:line="360" w:lineRule="auto"/>
        <w:jc w:val="left"/>
        <w:rPr>
          <w:b/>
          <w:sz w:val="24"/>
        </w:rPr>
      </w:pPr>
    </w:p>
    <w:p w14:paraId="433DB9FB">
      <w:pPr>
        <w:widowControl/>
        <w:spacing w:line="360" w:lineRule="auto"/>
        <w:jc w:val="left"/>
        <w:rPr>
          <w:b/>
          <w:sz w:val="24"/>
        </w:rPr>
      </w:pPr>
    </w:p>
    <w:p w14:paraId="3214977E">
      <w:pPr>
        <w:tabs>
          <w:tab w:val="left" w:pos="900"/>
          <w:tab w:val="left" w:pos="1980"/>
        </w:tabs>
        <w:snapToGrid w:val="0"/>
        <w:spacing w:line="360" w:lineRule="auto"/>
        <w:ind w:left="142"/>
        <w:rPr>
          <w:b/>
          <w:kern w:val="0"/>
          <w:sz w:val="24"/>
        </w:rPr>
      </w:pPr>
      <w:r>
        <w:rPr>
          <w:b/>
          <w:kern w:val="0"/>
          <w:sz w:val="24"/>
        </w:rPr>
        <w:t>供应商编制文件须知</w:t>
      </w:r>
    </w:p>
    <w:p w14:paraId="5B049749">
      <w:pPr>
        <w:tabs>
          <w:tab w:val="left" w:pos="900"/>
          <w:tab w:val="left" w:pos="1980"/>
        </w:tabs>
        <w:snapToGrid w:val="0"/>
        <w:spacing w:line="360" w:lineRule="auto"/>
        <w:ind w:left="142"/>
        <w:rPr>
          <w:sz w:val="24"/>
        </w:rPr>
      </w:pPr>
      <w:r>
        <w:rPr>
          <w:sz w:val="24"/>
        </w:rPr>
        <w:t>1、供应商按照本部分的顺序编制响应文件，编制中涉及格式资料的，应按照本部分提供的内容和格式（所有表格的格式可扩展）填写提交。</w:t>
      </w:r>
    </w:p>
    <w:p w14:paraId="5A2CB58B">
      <w:pPr>
        <w:tabs>
          <w:tab w:val="left" w:pos="900"/>
          <w:tab w:val="left" w:pos="1980"/>
        </w:tabs>
        <w:snapToGrid w:val="0"/>
        <w:spacing w:line="360" w:lineRule="auto"/>
        <w:ind w:left="142"/>
        <w:rPr>
          <w:kern w:val="0"/>
          <w:sz w:val="24"/>
        </w:rPr>
      </w:pPr>
      <w:r>
        <w:rPr>
          <w:sz w:val="24"/>
        </w:rPr>
        <w:t>2、</w:t>
      </w:r>
      <w:r>
        <w:rPr>
          <w:kern w:val="0"/>
          <w:sz w:val="24"/>
        </w:rPr>
        <w:t>对于</w:t>
      </w:r>
      <w:r>
        <w:rPr>
          <w:rFonts w:hint="eastAsia"/>
          <w:kern w:val="0"/>
          <w:sz w:val="24"/>
        </w:rPr>
        <w:t>遴选</w:t>
      </w:r>
      <w:r>
        <w:rPr>
          <w:kern w:val="0"/>
          <w:sz w:val="24"/>
        </w:rPr>
        <w:t>文件中标记了“实质性格式”文件的，供应商</w:t>
      </w:r>
      <w:r>
        <w:rPr>
          <w:sz w:val="24"/>
        </w:rPr>
        <w:t>不得改变格式中给定的文字所表达的含义，不得删减格式中的实质性内容，不得自行添加与格式中给定的文字内容相矛盾的内容，不得对应当填写的空格不填写或不实质性响应，</w:t>
      </w:r>
      <w:r>
        <w:rPr>
          <w:b/>
          <w:kern w:val="0"/>
          <w:sz w:val="24"/>
        </w:rPr>
        <w:t>否则响应无效</w:t>
      </w:r>
      <w:r>
        <w:rPr>
          <w:kern w:val="0"/>
          <w:sz w:val="24"/>
        </w:rPr>
        <w:t>。未标记“实质性格式”的文件和</w:t>
      </w:r>
      <w:r>
        <w:rPr>
          <w:rFonts w:hint="eastAsia"/>
          <w:kern w:val="0"/>
          <w:sz w:val="24"/>
        </w:rPr>
        <w:t>遴选</w:t>
      </w:r>
      <w:r>
        <w:rPr>
          <w:kern w:val="0"/>
          <w:sz w:val="24"/>
        </w:rPr>
        <w:t>文件未提供格式的内容，可由供应商自行编写。</w:t>
      </w:r>
    </w:p>
    <w:p w14:paraId="003D702A">
      <w:pPr>
        <w:tabs>
          <w:tab w:val="left" w:pos="900"/>
          <w:tab w:val="left" w:pos="1980"/>
        </w:tabs>
        <w:snapToGrid w:val="0"/>
        <w:spacing w:line="360" w:lineRule="auto"/>
        <w:ind w:left="142"/>
        <w:rPr>
          <w:sz w:val="24"/>
        </w:rPr>
      </w:pPr>
      <w:r>
        <w:rPr>
          <w:sz w:val="24"/>
        </w:rPr>
        <w:t>3、全部声明和问题的回答及所附材料必须是真实的、准确的和完整的。</w:t>
      </w:r>
    </w:p>
    <w:p w14:paraId="5004A67E">
      <w:pPr>
        <w:tabs>
          <w:tab w:val="left" w:pos="900"/>
          <w:tab w:val="left" w:pos="1980"/>
        </w:tabs>
        <w:snapToGrid w:val="0"/>
        <w:spacing w:line="360" w:lineRule="auto"/>
        <w:ind w:left="142"/>
        <w:rPr>
          <w:sz w:val="24"/>
        </w:rPr>
      </w:pPr>
    </w:p>
    <w:p w14:paraId="5D740232">
      <w:pPr>
        <w:widowControl/>
        <w:jc w:val="left"/>
        <w:rPr>
          <w:sz w:val="24"/>
        </w:rPr>
      </w:pPr>
      <w:r>
        <w:rPr>
          <w:sz w:val="24"/>
        </w:rPr>
        <w:br w:type="page"/>
      </w:r>
    </w:p>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14:paraId="468518E5">
      <w:pPr>
        <w:rPr>
          <w:b/>
          <w:spacing w:val="20"/>
          <w:szCs w:val="21"/>
        </w:rPr>
      </w:pPr>
    </w:p>
    <w:p w14:paraId="7B18F622">
      <w:pPr>
        <w:rPr>
          <w:b/>
          <w:sz w:val="24"/>
        </w:rPr>
      </w:pPr>
      <w:r>
        <w:rPr>
          <w:b/>
          <w:spacing w:val="20"/>
          <w:sz w:val="24"/>
        </w:rPr>
        <w:t>响应文件</w:t>
      </w:r>
      <w:r>
        <w:rPr>
          <w:b/>
          <w:sz w:val="24"/>
        </w:rPr>
        <w:t>封面</w:t>
      </w:r>
    </w:p>
    <w:p w14:paraId="07A77A9B">
      <w:pPr>
        <w:jc w:val="center"/>
        <w:rPr>
          <w:szCs w:val="21"/>
        </w:rPr>
      </w:pPr>
    </w:p>
    <w:p w14:paraId="3F173059">
      <w:pPr>
        <w:jc w:val="center"/>
        <w:rPr>
          <w:b/>
          <w:spacing w:val="60"/>
          <w:sz w:val="84"/>
          <w:szCs w:val="84"/>
        </w:rPr>
      </w:pPr>
      <w:r>
        <w:rPr>
          <w:b/>
          <w:spacing w:val="60"/>
          <w:sz w:val="84"/>
          <w:szCs w:val="84"/>
        </w:rPr>
        <w:t>响 应 文 件</w:t>
      </w:r>
    </w:p>
    <w:p w14:paraId="77A6AE54">
      <w:pPr>
        <w:jc w:val="center"/>
        <w:rPr>
          <w:b/>
          <w:spacing w:val="60"/>
          <w:sz w:val="52"/>
          <w:szCs w:val="52"/>
        </w:rPr>
      </w:pPr>
    </w:p>
    <w:p w14:paraId="507AD137">
      <w:pPr>
        <w:ind w:firstLine="542" w:firstLineChars="150"/>
        <w:rPr>
          <w:b/>
          <w:spacing w:val="20"/>
          <w:sz w:val="32"/>
          <w:szCs w:val="32"/>
        </w:rPr>
      </w:pPr>
    </w:p>
    <w:p w14:paraId="12B8F8D6">
      <w:pPr>
        <w:ind w:firstLine="542" w:firstLineChars="150"/>
        <w:rPr>
          <w:b/>
          <w:spacing w:val="20"/>
          <w:sz w:val="32"/>
          <w:szCs w:val="32"/>
        </w:rPr>
      </w:pPr>
    </w:p>
    <w:p w14:paraId="5D2ED2A7">
      <w:pPr>
        <w:ind w:firstLine="542" w:firstLineChars="150"/>
        <w:rPr>
          <w:b/>
          <w:spacing w:val="20"/>
          <w:sz w:val="32"/>
          <w:szCs w:val="32"/>
        </w:rPr>
      </w:pPr>
      <w:r>
        <w:rPr>
          <w:b/>
          <w:spacing w:val="20"/>
          <w:sz w:val="32"/>
          <w:szCs w:val="32"/>
        </w:rPr>
        <w:t>项目名称:</w:t>
      </w:r>
    </w:p>
    <w:p w14:paraId="68543140">
      <w:pPr>
        <w:ind w:firstLine="542" w:firstLineChars="150"/>
        <w:rPr>
          <w:b/>
          <w:spacing w:val="20"/>
          <w:sz w:val="32"/>
          <w:szCs w:val="32"/>
        </w:rPr>
      </w:pPr>
      <w:r>
        <w:rPr>
          <w:b/>
          <w:spacing w:val="20"/>
          <w:sz w:val="32"/>
          <w:szCs w:val="32"/>
        </w:rPr>
        <w:t>项目编号/包号：</w:t>
      </w:r>
    </w:p>
    <w:p w14:paraId="00F24343">
      <w:pPr>
        <w:ind w:firstLine="542" w:firstLineChars="150"/>
        <w:rPr>
          <w:b/>
          <w:spacing w:val="20"/>
          <w:sz w:val="32"/>
          <w:szCs w:val="32"/>
        </w:rPr>
      </w:pPr>
    </w:p>
    <w:p w14:paraId="690B211A">
      <w:pPr>
        <w:ind w:firstLine="542" w:firstLineChars="150"/>
        <w:rPr>
          <w:b/>
          <w:spacing w:val="20"/>
          <w:sz w:val="32"/>
          <w:szCs w:val="32"/>
        </w:rPr>
      </w:pPr>
    </w:p>
    <w:p w14:paraId="6B01D263">
      <w:pPr>
        <w:jc w:val="center"/>
        <w:rPr>
          <w:b/>
          <w:sz w:val="32"/>
          <w:szCs w:val="32"/>
        </w:rPr>
      </w:pPr>
    </w:p>
    <w:p w14:paraId="3FF11381">
      <w:pPr>
        <w:jc w:val="center"/>
        <w:rPr>
          <w:b/>
          <w:sz w:val="32"/>
          <w:szCs w:val="32"/>
        </w:rPr>
      </w:pPr>
    </w:p>
    <w:p w14:paraId="1E86194D">
      <w:pPr>
        <w:jc w:val="center"/>
        <w:rPr>
          <w:b/>
          <w:sz w:val="32"/>
          <w:szCs w:val="32"/>
        </w:rPr>
      </w:pPr>
    </w:p>
    <w:p w14:paraId="198565DC">
      <w:pPr>
        <w:jc w:val="center"/>
        <w:rPr>
          <w:b/>
          <w:spacing w:val="20"/>
          <w:sz w:val="32"/>
          <w:szCs w:val="32"/>
        </w:rPr>
      </w:pPr>
    </w:p>
    <w:p w14:paraId="2DA155F5">
      <w:pPr>
        <w:jc w:val="center"/>
        <w:rPr>
          <w:b/>
          <w:spacing w:val="20"/>
          <w:sz w:val="32"/>
          <w:szCs w:val="32"/>
        </w:rPr>
      </w:pPr>
    </w:p>
    <w:p w14:paraId="216B51DA">
      <w:pPr>
        <w:jc w:val="center"/>
        <w:rPr>
          <w:b/>
          <w:spacing w:val="20"/>
          <w:sz w:val="32"/>
          <w:szCs w:val="32"/>
        </w:rPr>
      </w:pPr>
    </w:p>
    <w:p w14:paraId="2D2FD45D">
      <w:pPr>
        <w:spacing w:line="360" w:lineRule="auto"/>
        <w:ind w:firstLine="1445" w:firstLineChars="400"/>
        <w:jc w:val="left"/>
        <w:rPr>
          <w:b/>
          <w:spacing w:val="20"/>
          <w:sz w:val="32"/>
          <w:szCs w:val="32"/>
        </w:rPr>
      </w:pPr>
      <w:r>
        <w:rPr>
          <w:b/>
          <w:spacing w:val="20"/>
          <w:sz w:val="32"/>
          <w:szCs w:val="32"/>
        </w:rPr>
        <w:t>供应商名称：</w:t>
      </w:r>
    </w:p>
    <w:p w14:paraId="1EF2C828">
      <w:pPr>
        <w:jc w:val="center"/>
        <w:rPr>
          <w:b/>
          <w:sz w:val="32"/>
          <w:szCs w:val="32"/>
        </w:rPr>
      </w:pPr>
    </w:p>
    <w:p w14:paraId="62F56E3C">
      <w:pPr>
        <w:rPr>
          <w:b/>
        </w:rPr>
      </w:pPr>
      <w:r>
        <w:rPr>
          <w:b/>
          <w:spacing w:val="20"/>
          <w:sz w:val="32"/>
          <w:szCs w:val="32"/>
        </w:rPr>
        <w:br w:type="page"/>
      </w:r>
    </w:p>
    <w:p w14:paraId="7C92ED7A">
      <w:pPr>
        <w:tabs>
          <w:tab w:val="left" w:pos="360"/>
        </w:tabs>
        <w:snapToGrid w:val="0"/>
        <w:spacing w:line="360" w:lineRule="auto"/>
        <w:outlineLvl w:val="1"/>
        <w:rPr>
          <w:sz w:val="24"/>
        </w:rPr>
      </w:pPr>
      <w:r>
        <w:rPr>
          <w:sz w:val="24"/>
        </w:rPr>
        <w:t>1 满足《中华人民共和国政府采购法》第二十二条规定</w:t>
      </w:r>
    </w:p>
    <w:p w14:paraId="2BAD60ED">
      <w:pPr>
        <w:spacing w:line="360" w:lineRule="auto"/>
        <w:outlineLvl w:val="2"/>
        <w:rPr>
          <w:color w:val="000000"/>
          <w:sz w:val="24"/>
        </w:rPr>
      </w:pPr>
      <w:r>
        <w:rPr>
          <w:color w:val="000000"/>
          <w:sz w:val="24"/>
        </w:rPr>
        <w:t>1-1营业执照等证明文件</w:t>
      </w:r>
    </w:p>
    <w:p w14:paraId="356C2476">
      <w:pPr>
        <w:pStyle w:val="26"/>
        <w:spacing w:line="360" w:lineRule="auto"/>
        <w:outlineLvl w:val="2"/>
        <w:rPr>
          <w:rFonts w:hint="default" w:ascii="Times New Roman" w:hAnsi="Times New Roman"/>
          <w:b/>
          <w:bCs/>
          <w:color w:val="000000"/>
          <w:szCs w:val="24"/>
        </w:rPr>
      </w:pPr>
      <w:r>
        <w:rPr>
          <w:rFonts w:hint="default" w:ascii="Times New Roman" w:hAnsi="Times New Roman"/>
          <w:sz w:val="24"/>
        </w:rPr>
        <w:br w:type="page"/>
      </w:r>
      <w:r>
        <w:rPr>
          <w:rFonts w:hint="default" w:ascii="Times New Roman" w:hAnsi="Times New Roman"/>
          <w:b/>
          <w:color w:val="000000"/>
          <w:szCs w:val="24"/>
        </w:rPr>
        <w:t>1-2 供应商资格声明书</w:t>
      </w:r>
    </w:p>
    <w:p w14:paraId="10BF9DD5">
      <w:pPr>
        <w:jc w:val="center"/>
        <w:rPr>
          <w:sz w:val="24"/>
        </w:rPr>
      </w:pPr>
      <w:r>
        <w:rPr>
          <w:b/>
          <w:color w:val="000000"/>
          <w:sz w:val="36"/>
          <w:szCs w:val="36"/>
        </w:rPr>
        <w:t>供应商资格声明书</w:t>
      </w:r>
    </w:p>
    <w:p w14:paraId="2216BB7D">
      <w:pPr>
        <w:tabs>
          <w:tab w:val="left" w:pos="5580"/>
        </w:tabs>
        <w:spacing w:line="360" w:lineRule="auto"/>
        <w:rPr>
          <w:sz w:val="24"/>
        </w:rPr>
      </w:pPr>
      <w:r>
        <w:rPr>
          <w:sz w:val="24"/>
        </w:rPr>
        <w:t>致：</w:t>
      </w:r>
      <w:r>
        <w:rPr>
          <w:rFonts w:hint="eastAsia"/>
          <w:color w:val="000000"/>
          <w:sz w:val="24"/>
          <w:szCs w:val="20"/>
          <w:u w:val="single"/>
        </w:rPr>
        <w:t xml:space="preserve">            </w:t>
      </w:r>
      <w:r>
        <w:rPr>
          <w:rFonts w:hint="eastAsia"/>
          <w:color w:val="000000"/>
          <w:sz w:val="24"/>
          <w:szCs w:val="20"/>
        </w:rPr>
        <w:t>（</w:t>
      </w:r>
      <w:r>
        <w:rPr>
          <w:rFonts w:hint="eastAsia"/>
          <w:sz w:val="24"/>
        </w:rPr>
        <w:t>采购人或采购代理机构）</w:t>
      </w:r>
    </w:p>
    <w:p w14:paraId="5D236C58">
      <w:pPr>
        <w:spacing w:line="360" w:lineRule="auto"/>
        <w:ind w:firstLine="480" w:firstLineChars="200"/>
        <w:rPr>
          <w:sz w:val="24"/>
        </w:rPr>
      </w:pPr>
      <w:r>
        <w:rPr>
          <w:sz w:val="24"/>
        </w:rPr>
        <w:t>在参与本次项目</w:t>
      </w:r>
      <w:r>
        <w:rPr>
          <w:rFonts w:hint="eastAsia"/>
          <w:sz w:val="24"/>
        </w:rPr>
        <w:t>遴选</w:t>
      </w:r>
      <w:r>
        <w:rPr>
          <w:sz w:val="24"/>
        </w:rPr>
        <w:t>中，我单位承诺：</w:t>
      </w:r>
    </w:p>
    <w:p w14:paraId="3300662E">
      <w:pPr>
        <w:numPr>
          <w:ilvl w:val="0"/>
          <w:numId w:val="19"/>
        </w:numPr>
        <w:spacing w:line="360" w:lineRule="auto"/>
        <w:ind w:left="1134"/>
        <w:rPr>
          <w:sz w:val="24"/>
          <w:szCs w:val="22"/>
        </w:rPr>
      </w:pPr>
      <w:r>
        <w:rPr>
          <w:sz w:val="24"/>
          <w:szCs w:val="22"/>
        </w:rPr>
        <w:t>具有良好的商业信誉和健全的财务会计制度；</w:t>
      </w:r>
    </w:p>
    <w:p w14:paraId="315CB001">
      <w:pPr>
        <w:numPr>
          <w:ilvl w:val="0"/>
          <w:numId w:val="19"/>
        </w:numPr>
        <w:spacing w:line="360" w:lineRule="auto"/>
        <w:ind w:left="1134"/>
        <w:rPr>
          <w:sz w:val="24"/>
          <w:szCs w:val="22"/>
        </w:rPr>
      </w:pPr>
      <w:r>
        <w:rPr>
          <w:sz w:val="24"/>
          <w:szCs w:val="22"/>
        </w:rPr>
        <w:t>具有履行合同所必需的设备和专业技术能力；</w:t>
      </w:r>
    </w:p>
    <w:p w14:paraId="4BD8E02B">
      <w:pPr>
        <w:numPr>
          <w:ilvl w:val="0"/>
          <w:numId w:val="19"/>
        </w:numPr>
        <w:spacing w:line="360" w:lineRule="auto"/>
        <w:ind w:left="1134"/>
        <w:rPr>
          <w:sz w:val="24"/>
          <w:szCs w:val="22"/>
        </w:rPr>
      </w:pPr>
      <w:r>
        <w:rPr>
          <w:sz w:val="24"/>
          <w:szCs w:val="22"/>
        </w:rPr>
        <w:t>有依法缴纳税收和社会保障资金的良好记录；</w:t>
      </w:r>
    </w:p>
    <w:p w14:paraId="5A1CA83D">
      <w:pPr>
        <w:numPr>
          <w:ilvl w:val="0"/>
          <w:numId w:val="19"/>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186F051A">
      <w:pPr>
        <w:numPr>
          <w:ilvl w:val="0"/>
          <w:numId w:val="19"/>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76238139">
      <w:pPr>
        <w:numPr>
          <w:ilvl w:val="0"/>
          <w:numId w:val="19"/>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4B214C2F">
      <w:pPr>
        <w:numPr>
          <w:ilvl w:val="0"/>
          <w:numId w:val="19"/>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供应商为联合体的，下表中需填写联合体各方的相关信息）：</w:t>
      </w:r>
    </w:p>
    <w:tbl>
      <w:tblPr>
        <w:tblStyle w:val="44"/>
        <w:tblW w:w="85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2976"/>
      </w:tblGrid>
      <w:tr w14:paraId="1FDDE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774973E">
            <w:pPr>
              <w:jc w:val="center"/>
              <w:rPr>
                <w:sz w:val="24"/>
              </w:rPr>
            </w:pPr>
            <w:r>
              <w:rPr>
                <w:sz w:val="24"/>
              </w:rPr>
              <w:t>序号</w:t>
            </w:r>
          </w:p>
        </w:tc>
        <w:tc>
          <w:tcPr>
            <w:tcW w:w="4574" w:type="dxa"/>
            <w:vAlign w:val="center"/>
          </w:tcPr>
          <w:p w14:paraId="2EDAFC24">
            <w:pPr>
              <w:jc w:val="center"/>
              <w:rPr>
                <w:sz w:val="24"/>
              </w:rPr>
            </w:pPr>
            <w:r>
              <w:rPr>
                <w:sz w:val="24"/>
              </w:rPr>
              <w:t>单位名称</w:t>
            </w:r>
          </w:p>
        </w:tc>
        <w:tc>
          <w:tcPr>
            <w:tcW w:w="2976" w:type="dxa"/>
            <w:vAlign w:val="center"/>
          </w:tcPr>
          <w:p w14:paraId="2207CA05">
            <w:pPr>
              <w:jc w:val="center"/>
              <w:rPr>
                <w:sz w:val="24"/>
              </w:rPr>
            </w:pPr>
            <w:r>
              <w:rPr>
                <w:sz w:val="24"/>
              </w:rPr>
              <w:t>相互关系</w:t>
            </w:r>
          </w:p>
        </w:tc>
      </w:tr>
      <w:tr w14:paraId="498641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FCA67B3">
            <w:pPr>
              <w:jc w:val="center"/>
              <w:rPr>
                <w:sz w:val="24"/>
              </w:rPr>
            </w:pPr>
            <w:r>
              <w:rPr>
                <w:sz w:val="24"/>
              </w:rPr>
              <w:t>1</w:t>
            </w:r>
          </w:p>
        </w:tc>
        <w:tc>
          <w:tcPr>
            <w:tcW w:w="4574" w:type="dxa"/>
            <w:vAlign w:val="center"/>
          </w:tcPr>
          <w:p w14:paraId="32F907C2">
            <w:pPr>
              <w:jc w:val="center"/>
              <w:rPr>
                <w:sz w:val="24"/>
              </w:rPr>
            </w:pPr>
          </w:p>
        </w:tc>
        <w:tc>
          <w:tcPr>
            <w:tcW w:w="2976" w:type="dxa"/>
            <w:vAlign w:val="center"/>
          </w:tcPr>
          <w:p w14:paraId="16AB6D21">
            <w:pPr>
              <w:jc w:val="center"/>
              <w:rPr>
                <w:sz w:val="24"/>
              </w:rPr>
            </w:pPr>
          </w:p>
        </w:tc>
      </w:tr>
      <w:tr w14:paraId="79735B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E92C757">
            <w:pPr>
              <w:jc w:val="center"/>
              <w:rPr>
                <w:sz w:val="24"/>
              </w:rPr>
            </w:pPr>
            <w:r>
              <w:rPr>
                <w:sz w:val="24"/>
              </w:rPr>
              <w:t>2</w:t>
            </w:r>
          </w:p>
        </w:tc>
        <w:tc>
          <w:tcPr>
            <w:tcW w:w="4574" w:type="dxa"/>
            <w:vAlign w:val="center"/>
          </w:tcPr>
          <w:p w14:paraId="1FF63C9C">
            <w:pPr>
              <w:jc w:val="center"/>
              <w:rPr>
                <w:sz w:val="24"/>
              </w:rPr>
            </w:pPr>
          </w:p>
        </w:tc>
        <w:tc>
          <w:tcPr>
            <w:tcW w:w="2976" w:type="dxa"/>
            <w:vAlign w:val="center"/>
          </w:tcPr>
          <w:p w14:paraId="447FE4A5">
            <w:pPr>
              <w:jc w:val="center"/>
              <w:rPr>
                <w:sz w:val="24"/>
              </w:rPr>
            </w:pPr>
          </w:p>
        </w:tc>
      </w:tr>
      <w:tr w14:paraId="166C78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9926A26">
            <w:pPr>
              <w:jc w:val="center"/>
              <w:rPr>
                <w:sz w:val="24"/>
              </w:rPr>
            </w:pPr>
            <w:r>
              <w:rPr>
                <w:sz w:val="24"/>
              </w:rPr>
              <w:t>…</w:t>
            </w:r>
          </w:p>
        </w:tc>
        <w:tc>
          <w:tcPr>
            <w:tcW w:w="4574" w:type="dxa"/>
            <w:vAlign w:val="center"/>
          </w:tcPr>
          <w:p w14:paraId="60FF1895">
            <w:pPr>
              <w:jc w:val="center"/>
              <w:rPr>
                <w:sz w:val="24"/>
              </w:rPr>
            </w:pPr>
          </w:p>
        </w:tc>
        <w:tc>
          <w:tcPr>
            <w:tcW w:w="2976" w:type="dxa"/>
            <w:vAlign w:val="center"/>
          </w:tcPr>
          <w:p w14:paraId="355EF1BC">
            <w:pPr>
              <w:jc w:val="center"/>
              <w:rPr>
                <w:sz w:val="24"/>
              </w:rPr>
            </w:pPr>
          </w:p>
        </w:tc>
      </w:tr>
    </w:tbl>
    <w:p w14:paraId="5A56256D">
      <w:pPr>
        <w:ind w:firstLine="480" w:firstLineChars="200"/>
        <w:rPr>
          <w:sz w:val="24"/>
          <w:szCs w:val="22"/>
        </w:rPr>
      </w:pPr>
      <w:r>
        <w:rPr>
          <w:sz w:val="24"/>
        </w:rPr>
        <w:t>上述声明真实有效，否则我方负全部责任。</w:t>
      </w:r>
    </w:p>
    <w:p w14:paraId="35E6A947">
      <w:pPr>
        <w:spacing w:line="360" w:lineRule="auto"/>
        <w:rPr>
          <w:sz w:val="24"/>
        </w:rPr>
      </w:pPr>
    </w:p>
    <w:p w14:paraId="6CF8EB19">
      <w:pPr>
        <w:autoSpaceDE w:val="0"/>
        <w:autoSpaceDN w:val="0"/>
        <w:adjustRightInd w:val="0"/>
        <w:snapToGrid w:val="0"/>
        <w:spacing w:before="25" w:after="25" w:line="360" w:lineRule="auto"/>
        <w:ind w:right="360"/>
        <w:jc w:val="right"/>
        <w:rPr>
          <w:color w:val="000000"/>
          <w:sz w:val="24"/>
          <w:lang w:val="zh-CN"/>
        </w:rPr>
      </w:pPr>
      <w:r>
        <w:rPr>
          <w:color w:val="000000"/>
          <w:sz w:val="24"/>
        </w:rPr>
        <w:t>供应商名称（加盖公章）</w:t>
      </w:r>
      <w:r>
        <w:rPr>
          <w:color w:val="000000"/>
          <w:sz w:val="24"/>
          <w:lang w:val="zh-CN"/>
        </w:rPr>
        <w:t>：</w:t>
      </w:r>
      <w:r>
        <w:rPr>
          <w:sz w:val="24"/>
        </w:rPr>
        <w:t>______</w:t>
      </w:r>
    </w:p>
    <w:p w14:paraId="246003E9">
      <w:pPr>
        <w:spacing w:line="360" w:lineRule="auto"/>
        <w:ind w:right="360" w:firstLine="480"/>
        <w:jc w:val="right"/>
        <w:rPr>
          <w:sz w:val="24"/>
        </w:rPr>
      </w:pPr>
      <w:r>
        <w:rPr>
          <w:color w:val="000000"/>
          <w:sz w:val="24"/>
          <w:szCs w:val="20"/>
        </w:rPr>
        <w:t xml:space="preserve">日期：____年____月____日   </w:t>
      </w:r>
    </w:p>
    <w:p w14:paraId="1282D5CB">
      <w:pPr>
        <w:spacing w:line="360" w:lineRule="auto"/>
        <w:rPr>
          <w:sz w:val="24"/>
        </w:rPr>
      </w:pPr>
      <w:r>
        <w:rPr>
          <w:sz w:val="24"/>
        </w:rPr>
        <w:t>说明：</w:t>
      </w:r>
    </w:p>
    <w:p w14:paraId="40507F8C">
      <w:pPr>
        <w:spacing w:line="360" w:lineRule="auto"/>
        <w:rPr>
          <w:sz w:val="24"/>
        </w:rPr>
      </w:pPr>
      <w:r>
        <w:rPr>
          <w:rFonts w:hint="eastAsia"/>
          <w:sz w:val="24"/>
        </w:rPr>
        <w:t>1</w:t>
      </w:r>
      <w:r>
        <w:rPr>
          <w:sz w:val="24"/>
        </w:rPr>
        <w:t>.供应商如为联合体，可仅提供一份资格声明书并加盖牵头单位公章。但牵头单位应对填报内容真实性负责。</w:t>
      </w:r>
    </w:p>
    <w:p w14:paraId="6B39FD8A">
      <w:pPr>
        <w:tabs>
          <w:tab w:val="left" w:pos="5580"/>
        </w:tabs>
        <w:spacing w:line="360" w:lineRule="auto"/>
        <w:rPr>
          <w:sz w:val="24"/>
        </w:rPr>
        <w:sectPr>
          <w:headerReference r:id="rId11" w:type="first"/>
          <w:footerReference r:id="rId13" w:type="first"/>
          <w:headerReference r:id="rId10" w:type="even"/>
          <w:footerReference r:id="rId12" w:type="even"/>
          <w:pgSz w:w="11907" w:h="16840"/>
          <w:pgMar w:top="1418" w:right="1134" w:bottom="1418" w:left="1701" w:header="851" w:footer="851" w:gutter="0"/>
          <w:cols w:space="720" w:num="1"/>
          <w:docGrid w:linePitch="462" w:charSpace="0"/>
        </w:sectPr>
      </w:pPr>
    </w:p>
    <w:p w14:paraId="2AC0959D">
      <w:pPr>
        <w:tabs>
          <w:tab w:val="left" w:pos="360"/>
        </w:tabs>
        <w:snapToGrid w:val="0"/>
        <w:spacing w:line="360" w:lineRule="auto"/>
        <w:outlineLvl w:val="1"/>
        <w:rPr>
          <w:sz w:val="24"/>
        </w:rPr>
      </w:pPr>
      <w:r>
        <w:rPr>
          <w:sz w:val="24"/>
        </w:rPr>
        <w:t>2 落实政府采购政策需满足的资格要求（如有）</w:t>
      </w:r>
    </w:p>
    <w:p w14:paraId="393872E4">
      <w:pPr>
        <w:spacing w:line="360" w:lineRule="auto"/>
        <w:outlineLvl w:val="2"/>
        <w:rPr>
          <w:color w:val="000000"/>
          <w:sz w:val="24"/>
          <w:szCs w:val="20"/>
        </w:rPr>
      </w:pPr>
      <w:r>
        <w:rPr>
          <w:color w:val="000000"/>
          <w:sz w:val="24"/>
          <w:szCs w:val="20"/>
        </w:rPr>
        <w:t xml:space="preserve">2-1 </w:t>
      </w:r>
      <w:r>
        <w:rPr>
          <w:rFonts w:hint="eastAsia"/>
          <w:color w:val="000000"/>
          <w:sz w:val="24"/>
          <w:szCs w:val="20"/>
        </w:rPr>
        <w:t>中小企业政策证明文件</w:t>
      </w:r>
    </w:p>
    <w:p w14:paraId="459C59E9">
      <w:pPr>
        <w:tabs>
          <w:tab w:val="left" w:pos="5580"/>
        </w:tabs>
        <w:spacing w:line="360" w:lineRule="auto"/>
        <w:rPr>
          <w:sz w:val="24"/>
        </w:rPr>
      </w:pPr>
      <w:r>
        <w:rPr>
          <w:sz w:val="24"/>
        </w:rPr>
        <w:t>说明：</w:t>
      </w:r>
    </w:p>
    <w:p w14:paraId="1A322B9E">
      <w:pPr>
        <w:tabs>
          <w:tab w:val="left" w:pos="5580"/>
        </w:tabs>
        <w:spacing w:line="360" w:lineRule="auto"/>
        <w:rPr>
          <w:sz w:val="24"/>
        </w:rPr>
      </w:pPr>
      <w:r>
        <w:rPr>
          <w:sz w:val="24"/>
        </w:rPr>
        <w:t>（1）如本项目（包）不专门面向中小企业预留采购份额，供应商</w:t>
      </w:r>
      <w:r>
        <w:rPr>
          <w:rFonts w:hint="eastAsia"/>
          <w:sz w:val="24"/>
        </w:rPr>
        <w:t>无须</w:t>
      </w:r>
      <w:r>
        <w:rPr>
          <w:sz w:val="24"/>
        </w:rPr>
        <w:t>提供《中小企业声明函》或《残疾人福利性单位声明函》或由省级以上监狱管理局、戒毒管理局（含新疆生产建设兵团）出具的属于监狱企业的证明文件；当</w:t>
      </w:r>
      <w:r>
        <w:rPr>
          <w:rFonts w:hint="eastAsia"/>
          <w:sz w:val="24"/>
        </w:rPr>
        <w:t>供应商</w:t>
      </w:r>
      <w:r>
        <w:rPr>
          <w:sz w:val="24"/>
        </w:rPr>
        <w:t>拟享受中小企业扶持政策时，仍应提供</w:t>
      </w:r>
      <w:r>
        <w:rPr>
          <w:rFonts w:hint="eastAsia"/>
          <w:sz w:val="24"/>
        </w:rPr>
        <w:t>上述证明文件</w:t>
      </w:r>
      <w:r>
        <w:rPr>
          <w:sz w:val="24"/>
        </w:rPr>
        <w:t>，</w:t>
      </w:r>
      <w:r>
        <w:rPr>
          <w:color w:val="000000"/>
          <w:sz w:val="24"/>
        </w:rPr>
        <w:t>否则不享受相关中小企业扶持政策</w:t>
      </w:r>
      <w:r>
        <w:rPr>
          <w:sz w:val="24"/>
        </w:rPr>
        <w:t>。</w:t>
      </w:r>
    </w:p>
    <w:p w14:paraId="11C01C6D">
      <w:pPr>
        <w:tabs>
          <w:tab w:val="left" w:pos="5580"/>
        </w:tabs>
        <w:spacing w:line="360" w:lineRule="auto"/>
        <w:rPr>
          <w:sz w:val="24"/>
        </w:rPr>
      </w:pPr>
      <w:r>
        <w:rPr>
          <w:sz w:val="24"/>
        </w:rPr>
        <w:t>（2）如本项目（包）专门面向中小企业采购，</w:t>
      </w:r>
      <w:r>
        <w:rPr>
          <w:rFonts w:hint="eastAsia"/>
          <w:sz w:val="24"/>
        </w:rPr>
        <w:t>响应文件中</w:t>
      </w:r>
      <w:r>
        <w:rPr>
          <w:sz w:val="24"/>
        </w:rPr>
        <w:t>须提供《中小企业声明函》</w:t>
      </w:r>
      <w:r>
        <w:rPr>
          <w:rFonts w:hint="eastAsia"/>
          <w:sz w:val="24"/>
        </w:rPr>
        <w:t>或《残疾人福利性单位声明函》，或提供由省级以上监狱管理局、戒毒管理局（含新疆生产建设兵团）出具的属于监狱企业的证明文件</w:t>
      </w:r>
      <w:r>
        <w:rPr>
          <w:sz w:val="24"/>
        </w:rPr>
        <w:t>。</w:t>
      </w:r>
    </w:p>
    <w:p w14:paraId="120F34C7">
      <w:pPr>
        <w:tabs>
          <w:tab w:val="left" w:pos="5580"/>
        </w:tabs>
        <w:spacing w:line="360" w:lineRule="auto"/>
        <w:rPr>
          <w:sz w:val="24"/>
        </w:rPr>
      </w:pPr>
      <w:r>
        <w:rPr>
          <w:sz w:val="24"/>
        </w:rPr>
        <w:t>（3）如本项目（包）预留部分采购项目预算专门面向中小企业采购，</w:t>
      </w:r>
      <w:r>
        <w:rPr>
          <w:rFonts w:hint="eastAsia"/>
          <w:sz w:val="24"/>
        </w:rPr>
        <w:t>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6C686C17">
      <w:pPr>
        <w:tabs>
          <w:tab w:val="left" w:pos="5580"/>
        </w:tabs>
        <w:spacing w:line="360" w:lineRule="auto"/>
        <w:rPr>
          <w:sz w:val="24"/>
        </w:rPr>
      </w:pPr>
      <w:r>
        <w:rPr>
          <w:sz w:val="24"/>
        </w:rPr>
        <w:t>（4）</w:t>
      </w:r>
      <w:r>
        <w:rPr>
          <w:rFonts w:hint="eastAsia"/>
          <w:sz w:val="24"/>
        </w:rPr>
        <w:t>中小企业声明函填写注意事项</w:t>
      </w:r>
    </w:p>
    <w:p w14:paraId="7D07983A">
      <w:pPr>
        <w:tabs>
          <w:tab w:val="left" w:pos="5580"/>
        </w:tabs>
        <w:spacing w:line="360" w:lineRule="auto"/>
        <w:rPr>
          <w:sz w:val="24"/>
        </w:rPr>
      </w:pPr>
      <w:r>
        <w:rPr>
          <w:rFonts w:hint="eastAsia"/>
          <w:sz w:val="24"/>
        </w:rPr>
        <w:t>1）《中小企业声明函》由参加政府采购活动的供应商出具。联合体参与的，《中小企业声明函》可由牵头人出具。</w:t>
      </w:r>
    </w:p>
    <w:p w14:paraId="2767DC3D">
      <w:pPr>
        <w:tabs>
          <w:tab w:val="left" w:pos="5580"/>
        </w:tabs>
        <w:spacing w:line="360" w:lineRule="auto"/>
        <w:rPr>
          <w:sz w:val="24"/>
        </w:rPr>
      </w:pPr>
      <w:r>
        <w:rPr>
          <w:rFonts w:hint="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5678CAAE">
      <w:pPr>
        <w:tabs>
          <w:tab w:val="left" w:pos="5580"/>
        </w:tabs>
        <w:spacing w:line="360" w:lineRule="auto"/>
        <w:rPr>
          <w:sz w:val="24"/>
        </w:rPr>
      </w:pPr>
      <w:r>
        <w:rPr>
          <w:rFonts w:hint="eastAsia"/>
          <w:sz w:val="24"/>
        </w:rPr>
        <w:t>3）对于多标的采购项目，供应商应充分、准确地了解所提供货物的制造企业、提供服务的承接企业信息。对相关情况了解不清楚的，不建议填报本声明函。</w:t>
      </w:r>
    </w:p>
    <w:p w14:paraId="730449BA">
      <w:pPr>
        <w:tabs>
          <w:tab w:val="left" w:pos="5580"/>
        </w:tabs>
        <w:spacing w:line="360" w:lineRule="auto"/>
        <w:rPr>
          <w:sz w:val="24"/>
        </w:rPr>
      </w:pPr>
      <w:r>
        <w:rPr>
          <w:sz w:val="24"/>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本项目中小企业划分标准所属行业详见第二章《供应商须知资料表》，如在该程序中未找到本项目文件规定的中小企业划分标准所属行业，则按照《关于印发中小企业划型标准规定的通知（工信部联企业</w:t>
      </w:r>
      <w:r>
        <w:rPr>
          <w:rFonts w:hint="eastAsia"/>
          <w:sz w:val="24"/>
        </w:rPr>
        <w:t>﹝2011﹞300号</w:t>
      </w:r>
      <w:r>
        <w:rPr>
          <w:sz w:val="24"/>
        </w:rPr>
        <w:t>）》及</w:t>
      </w:r>
      <w:r>
        <w:rPr>
          <w:rFonts w:hint="eastAsia"/>
          <w:sz w:val="24"/>
        </w:rPr>
        <w:t>《金融业企业划型标准规定》（银发〔2015〕309</w:t>
      </w:r>
      <w:r>
        <w:rPr>
          <w:sz w:val="24"/>
        </w:rPr>
        <w:t xml:space="preserve"> </w:t>
      </w:r>
      <w:r>
        <w:rPr>
          <w:rFonts w:hint="eastAsia"/>
          <w:sz w:val="24"/>
        </w:rPr>
        <w:t>号）等国务院批准的中小企业划分标准执行</w:t>
      </w:r>
      <w:r>
        <w:rPr>
          <w:sz w:val="24"/>
        </w:rPr>
        <w:t>。</w:t>
      </w:r>
    </w:p>
    <w:p w14:paraId="068D6095">
      <w:pPr>
        <w:spacing w:line="360" w:lineRule="auto"/>
        <w:outlineLvl w:val="3"/>
        <w:rPr>
          <w:color w:val="000000"/>
          <w:sz w:val="24"/>
          <w:szCs w:val="20"/>
        </w:rPr>
      </w:pPr>
      <w:r>
        <w:rPr>
          <w:color w:val="000000"/>
          <w:sz w:val="24"/>
          <w:szCs w:val="20"/>
        </w:rPr>
        <w:t>2-1-1</w:t>
      </w:r>
      <w:r>
        <w:rPr>
          <w:rFonts w:hint="eastAsia"/>
          <w:color w:val="000000"/>
          <w:sz w:val="24"/>
          <w:szCs w:val="20"/>
        </w:rPr>
        <w:t>中小企业证明文件</w:t>
      </w:r>
    </w:p>
    <w:p w14:paraId="78BED8EA">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4C949054">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7A71C226">
      <w:pPr>
        <w:spacing w:line="360" w:lineRule="auto"/>
        <w:ind w:firstLine="504"/>
        <w:rPr>
          <w:spacing w:val="6"/>
          <w:sz w:val="24"/>
        </w:rPr>
      </w:pPr>
      <w:r>
        <w:rPr>
          <w:spacing w:val="6"/>
          <w:sz w:val="24"/>
        </w:rPr>
        <w:t>1.</w:t>
      </w:r>
      <w:r>
        <w:rPr>
          <w:spacing w:val="6"/>
          <w:sz w:val="24"/>
          <w:u w:val="single"/>
        </w:rPr>
        <w:t xml:space="preserve"> （标的名称） </w:t>
      </w:r>
      <w:r>
        <w:rPr>
          <w:spacing w:val="6"/>
          <w:sz w:val="24"/>
        </w:rPr>
        <w:t>，属于</w:t>
      </w:r>
      <w:r>
        <w:rPr>
          <w:spacing w:val="6"/>
          <w:sz w:val="24"/>
          <w:u w:val="single"/>
        </w:rPr>
        <w:t>（</w:t>
      </w:r>
      <w:r>
        <w:rPr>
          <w:rFonts w:hint="eastAsia"/>
          <w:spacing w:val="6"/>
          <w:sz w:val="24"/>
          <w:u w:val="single"/>
        </w:rPr>
        <w:t>采购</w:t>
      </w:r>
      <w:r>
        <w:rPr>
          <w:spacing w:val="6"/>
          <w:sz w:val="24"/>
          <w:u w:val="single"/>
        </w:rPr>
        <w:t>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793231A0">
      <w:pPr>
        <w:spacing w:line="360" w:lineRule="auto"/>
        <w:ind w:firstLine="504"/>
        <w:rPr>
          <w:spacing w:val="6"/>
          <w:sz w:val="24"/>
        </w:rPr>
      </w:pPr>
      <w:r>
        <w:rPr>
          <w:spacing w:val="6"/>
          <w:sz w:val="24"/>
        </w:rPr>
        <w:t xml:space="preserve">2. </w:t>
      </w:r>
      <w:r>
        <w:rPr>
          <w:spacing w:val="6"/>
          <w:sz w:val="24"/>
          <w:u w:val="single"/>
        </w:rPr>
        <w:t xml:space="preserve">（标的名称） </w:t>
      </w:r>
      <w:r>
        <w:rPr>
          <w:spacing w:val="6"/>
          <w:sz w:val="24"/>
        </w:rPr>
        <w:t>，属于</w:t>
      </w:r>
      <w:r>
        <w:rPr>
          <w:spacing w:val="6"/>
          <w:sz w:val="24"/>
          <w:u w:val="single"/>
        </w:rPr>
        <w:t>（</w:t>
      </w:r>
      <w:r>
        <w:rPr>
          <w:rFonts w:hint="eastAsia"/>
          <w:spacing w:val="6"/>
          <w:sz w:val="24"/>
          <w:u w:val="single"/>
        </w:rPr>
        <w:t>采购</w:t>
      </w:r>
      <w:r>
        <w:rPr>
          <w:spacing w:val="6"/>
          <w:sz w:val="24"/>
          <w:u w:val="single"/>
        </w:rPr>
        <w:t>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15A6B0DA">
      <w:pPr>
        <w:spacing w:line="360" w:lineRule="auto"/>
        <w:ind w:firstLine="504"/>
        <w:rPr>
          <w:spacing w:val="6"/>
          <w:sz w:val="24"/>
        </w:rPr>
      </w:pPr>
      <w:r>
        <w:rPr>
          <w:spacing w:val="6"/>
          <w:sz w:val="24"/>
        </w:rPr>
        <w:t>……</w:t>
      </w:r>
    </w:p>
    <w:p w14:paraId="36DB5A10">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181ADA80">
      <w:pPr>
        <w:spacing w:line="360" w:lineRule="auto"/>
        <w:ind w:firstLine="504"/>
        <w:rPr>
          <w:spacing w:val="6"/>
          <w:sz w:val="24"/>
        </w:rPr>
      </w:pPr>
      <w:r>
        <w:rPr>
          <w:spacing w:val="6"/>
          <w:sz w:val="24"/>
        </w:rPr>
        <w:t>本企业对上述声明内容的真实性负责。如有虚假，将依法承担相应责任。</w:t>
      </w:r>
    </w:p>
    <w:p w14:paraId="593D2D4D">
      <w:pPr>
        <w:spacing w:line="360" w:lineRule="auto"/>
        <w:ind w:firstLine="504"/>
        <w:rPr>
          <w:spacing w:val="6"/>
          <w:sz w:val="24"/>
        </w:rPr>
      </w:pPr>
    </w:p>
    <w:p w14:paraId="1AFFC3C8">
      <w:pPr>
        <w:spacing w:line="360" w:lineRule="auto"/>
        <w:ind w:right="360" w:firstLine="480"/>
        <w:jc w:val="right"/>
        <w:rPr>
          <w:color w:val="000000"/>
          <w:sz w:val="24"/>
        </w:rPr>
      </w:pPr>
      <w:r>
        <w:rPr>
          <w:color w:val="000000"/>
          <w:sz w:val="24"/>
        </w:rPr>
        <w:t>企业名称（盖章）：</w:t>
      </w:r>
      <w:r>
        <w:rPr>
          <w:sz w:val="24"/>
        </w:rPr>
        <w:t>______</w:t>
      </w:r>
    </w:p>
    <w:p w14:paraId="61069D35">
      <w:pPr>
        <w:spacing w:line="360" w:lineRule="auto"/>
        <w:ind w:right="360" w:firstLine="480"/>
        <w:jc w:val="right"/>
        <w:rPr>
          <w:color w:val="000000"/>
          <w:sz w:val="24"/>
        </w:rPr>
      </w:pPr>
      <w:r>
        <w:rPr>
          <w:color w:val="000000"/>
          <w:sz w:val="24"/>
        </w:rPr>
        <w:t>日 期：</w:t>
      </w:r>
      <w:r>
        <w:rPr>
          <w:sz w:val="24"/>
        </w:rPr>
        <w:t>______</w:t>
      </w:r>
    </w:p>
    <w:p w14:paraId="55C9D404">
      <w:pPr>
        <w:spacing w:line="360" w:lineRule="auto"/>
        <w:ind w:right="360" w:firstLine="480"/>
        <w:jc w:val="right"/>
        <w:rPr>
          <w:color w:val="000000"/>
          <w:sz w:val="24"/>
        </w:rPr>
      </w:pPr>
    </w:p>
    <w:p w14:paraId="3AD78E85">
      <w:pPr>
        <w:spacing w:line="360" w:lineRule="auto"/>
        <w:ind w:right="360" w:firstLine="480"/>
        <w:jc w:val="right"/>
        <w:rPr>
          <w:color w:val="000000"/>
          <w:sz w:val="24"/>
        </w:rPr>
      </w:pPr>
    </w:p>
    <w:tbl>
      <w:tblPr>
        <w:tblStyle w:val="44"/>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14:paraId="1D4CCFDE">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7A8361D3">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26CF4700">
      <w:pPr>
        <w:autoSpaceDE w:val="0"/>
        <w:autoSpaceDN w:val="0"/>
        <w:adjustRightInd w:val="0"/>
        <w:ind w:firstLine="420"/>
        <w:jc w:val="left"/>
        <w:rPr>
          <w:sz w:val="24"/>
        </w:rPr>
      </w:pPr>
    </w:p>
    <w:p w14:paraId="78E38C2F">
      <w:pPr>
        <w:spacing w:line="360" w:lineRule="auto"/>
        <w:rPr>
          <w:color w:val="000000"/>
          <w:sz w:val="24"/>
        </w:rPr>
      </w:pPr>
    </w:p>
    <w:p w14:paraId="4C85E853">
      <w:pPr>
        <w:spacing w:before="240" w:beforeLines="100" w:after="240" w:afterLines="100" w:line="360" w:lineRule="auto"/>
        <w:jc w:val="center"/>
        <w:rPr>
          <w:b/>
          <w:bCs/>
          <w:color w:val="000000"/>
          <w:sz w:val="36"/>
          <w:szCs w:val="36"/>
        </w:rPr>
      </w:pPr>
      <w:r>
        <w:rPr>
          <w:color w:val="000000"/>
          <w:sz w:val="24"/>
        </w:rPr>
        <w:br w:type="page"/>
      </w:r>
      <w:r>
        <w:rPr>
          <w:b/>
          <w:bCs/>
          <w:color w:val="000000"/>
          <w:sz w:val="36"/>
          <w:szCs w:val="36"/>
        </w:rPr>
        <w:t>中小企业声明函（工程、服务）格式</w:t>
      </w:r>
    </w:p>
    <w:p w14:paraId="482E9EBB">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3F8C38F6">
      <w:pPr>
        <w:spacing w:line="360" w:lineRule="auto"/>
        <w:ind w:firstLine="504"/>
        <w:rPr>
          <w:spacing w:val="6"/>
          <w:sz w:val="24"/>
        </w:rPr>
      </w:pPr>
      <w:r>
        <w:rPr>
          <w:spacing w:val="6"/>
          <w:sz w:val="24"/>
        </w:rPr>
        <w:t>1.</w:t>
      </w:r>
      <w:r>
        <w:rPr>
          <w:spacing w:val="6"/>
          <w:sz w:val="24"/>
          <w:u w:val="single"/>
        </w:rPr>
        <w:t xml:space="preserve"> （标的名称） </w:t>
      </w:r>
      <w:r>
        <w:rPr>
          <w:spacing w:val="6"/>
          <w:sz w:val="24"/>
        </w:rPr>
        <w:t>，属于</w:t>
      </w:r>
      <w:r>
        <w:rPr>
          <w:spacing w:val="6"/>
          <w:sz w:val="24"/>
          <w:u w:val="single"/>
        </w:rPr>
        <w:t>（</w:t>
      </w:r>
      <w:r>
        <w:rPr>
          <w:rFonts w:hint="eastAsia"/>
          <w:spacing w:val="6"/>
          <w:sz w:val="24"/>
          <w:u w:val="single"/>
        </w:rPr>
        <w:t>采购</w:t>
      </w:r>
      <w:r>
        <w:rPr>
          <w:spacing w:val="6"/>
          <w:sz w:val="24"/>
          <w:u w:val="single"/>
        </w:rPr>
        <w:t>文件中明确的所属行业）</w:t>
      </w:r>
      <w:r>
        <w:rPr>
          <w:spacing w:val="6"/>
          <w:sz w:val="24"/>
        </w:rPr>
        <w:t>行业；承建（承接）企业为</w:t>
      </w:r>
      <w:r>
        <w:rPr>
          <w:spacing w:val="6"/>
          <w:sz w:val="24"/>
          <w:u w:val="single"/>
        </w:rPr>
        <w:t>（企业名称）</w:t>
      </w:r>
      <w:r>
        <w:rPr>
          <w:spacing w:val="6"/>
          <w:sz w:val="24"/>
        </w:rPr>
        <w:t>，从业人员</w:t>
      </w:r>
      <w:r>
        <w:rPr>
          <w:sz w:val="24"/>
        </w:rPr>
        <w:t>______</w:t>
      </w:r>
      <w:r>
        <w:rPr>
          <w:spacing w:val="6"/>
          <w:sz w:val="24"/>
        </w:rPr>
        <w:t>人，营业收入为</w:t>
      </w:r>
      <w:r>
        <w:rPr>
          <w:sz w:val="24"/>
        </w:rPr>
        <w:t>______</w:t>
      </w:r>
      <w:r>
        <w:rPr>
          <w:spacing w:val="6"/>
          <w:sz w:val="24"/>
        </w:rPr>
        <w:t>万元，资产总额为</w:t>
      </w:r>
      <w:r>
        <w:rPr>
          <w:sz w:val="24"/>
        </w:rPr>
        <w:t>______</w:t>
      </w:r>
      <w:r>
        <w:rPr>
          <w:spacing w:val="6"/>
          <w:sz w:val="24"/>
        </w:rPr>
        <w:t>万元</w:t>
      </w:r>
      <w:r>
        <w:rPr>
          <w:spacing w:val="6"/>
          <w:sz w:val="24"/>
          <w:vertAlign w:val="superscript"/>
        </w:rPr>
        <w:t>1</w:t>
      </w:r>
      <w:r>
        <w:rPr>
          <w:spacing w:val="6"/>
          <w:sz w:val="24"/>
        </w:rPr>
        <w:t>，属于</w:t>
      </w:r>
      <w:r>
        <w:rPr>
          <w:rFonts w:hint="eastAsia"/>
          <w:spacing w:val="6"/>
          <w:sz w:val="24"/>
          <w:u w:val="single"/>
        </w:rPr>
        <w:t>（中型企业、小型企业、微型企业）</w:t>
      </w:r>
      <w:r>
        <w:rPr>
          <w:spacing w:val="6"/>
          <w:sz w:val="24"/>
        </w:rPr>
        <w:t>；</w:t>
      </w:r>
    </w:p>
    <w:p w14:paraId="017204B8">
      <w:pPr>
        <w:spacing w:line="360" w:lineRule="auto"/>
        <w:ind w:firstLine="504"/>
        <w:rPr>
          <w:spacing w:val="6"/>
          <w:sz w:val="24"/>
        </w:rPr>
      </w:pPr>
      <w:r>
        <w:rPr>
          <w:spacing w:val="6"/>
          <w:sz w:val="24"/>
        </w:rPr>
        <w:t xml:space="preserve">2. </w:t>
      </w:r>
      <w:r>
        <w:rPr>
          <w:spacing w:val="6"/>
          <w:sz w:val="24"/>
          <w:u w:val="single"/>
        </w:rPr>
        <w:t xml:space="preserve">（标的名称） </w:t>
      </w:r>
      <w:r>
        <w:rPr>
          <w:spacing w:val="6"/>
          <w:sz w:val="24"/>
        </w:rPr>
        <w:t>，属于</w:t>
      </w:r>
      <w:r>
        <w:rPr>
          <w:spacing w:val="6"/>
          <w:sz w:val="24"/>
          <w:u w:val="single"/>
        </w:rPr>
        <w:t>（</w:t>
      </w:r>
      <w:r>
        <w:rPr>
          <w:rFonts w:hint="eastAsia"/>
          <w:spacing w:val="6"/>
          <w:sz w:val="24"/>
          <w:u w:val="single"/>
        </w:rPr>
        <w:t>采购</w:t>
      </w:r>
      <w:r>
        <w:rPr>
          <w:spacing w:val="6"/>
          <w:sz w:val="24"/>
          <w:u w:val="single"/>
        </w:rPr>
        <w:t>文件中明确的所属行业）</w:t>
      </w:r>
      <w:r>
        <w:rPr>
          <w:spacing w:val="6"/>
          <w:sz w:val="24"/>
        </w:rPr>
        <w:t>行业；承建（承接）企业为</w:t>
      </w:r>
      <w:r>
        <w:rPr>
          <w:spacing w:val="6"/>
          <w:sz w:val="24"/>
          <w:u w:val="single"/>
        </w:rPr>
        <w:t>（企业名称）</w:t>
      </w:r>
      <w:r>
        <w:rPr>
          <w:spacing w:val="6"/>
          <w:sz w:val="24"/>
        </w:rPr>
        <w:t>，从业人员</w:t>
      </w:r>
      <w:r>
        <w:rPr>
          <w:sz w:val="24"/>
        </w:rPr>
        <w:t>______</w:t>
      </w:r>
      <w:r>
        <w:rPr>
          <w:spacing w:val="6"/>
          <w:sz w:val="24"/>
        </w:rPr>
        <w:t>人，营业收入为</w:t>
      </w:r>
      <w:r>
        <w:rPr>
          <w:sz w:val="24"/>
        </w:rPr>
        <w:t>______</w:t>
      </w:r>
      <w:r>
        <w:rPr>
          <w:spacing w:val="6"/>
          <w:sz w:val="24"/>
        </w:rPr>
        <w:t>万元，资产总额为</w:t>
      </w:r>
      <w:r>
        <w:rPr>
          <w:sz w:val="24"/>
        </w:rPr>
        <w:t>______</w:t>
      </w:r>
      <w:r>
        <w:rPr>
          <w:spacing w:val="6"/>
          <w:sz w:val="24"/>
        </w:rPr>
        <w:t>万元，属于</w:t>
      </w:r>
      <w:r>
        <w:rPr>
          <w:spacing w:val="6"/>
          <w:sz w:val="24"/>
          <w:u w:val="single"/>
        </w:rPr>
        <w:t>（中型企业、小型企业、微型企业）</w:t>
      </w:r>
      <w:r>
        <w:rPr>
          <w:spacing w:val="6"/>
          <w:sz w:val="24"/>
        </w:rPr>
        <w:t>；</w:t>
      </w:r>
    </w:p>
    <w:p w14:paraId="0E2BC809">
      <w:pPr>
        <w:spacing w:line="360" w:lineRule="auto"/>
        <w:ind w:firstLine="504"/>
        <w:rPr>
          <w:spacing w:val="6"/>
          <w:sz w:val="24"/>
        </w:rPr>
      </w:pPr>
    </w:p>
    <w:p w14:paraId="40A5B5CC">
      <w:pPr>
        <w:spacing w:line="360" w:lineRule="auto"/>
        <w:ind w:firstLine="504"/>
        <w:rPr>
          <w:spacing w:val="6"/>
          <w:sz w:val="24"/>
        </w:rPr>
      </w:pPr>
      <w:r>
        <w:rPr>
          <w:spacing w:val="6"/>
          <w:sz w:val="24"/>
        </w:rPr>
        <w:t>……</w:t>
      </w:r>
    </w:p>
    <w:p w14:paraId="303C1EC0">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0D74806C">
      <w:pPr>
        <w:spacing w:line="360" w:lineRule="auto"/>
        <w:ind w:firstLine="504"/>
        <w:rPr>
          <w:spacing w:val="6"/>
          <w:sz w:val="24"/>
        </w:rPr>
      </w:pPr>
      <w:r>
        <w:rPr>
          <w:spacing w:val="6"/>
          <w:sz w:val="24"/>
        </w:rPr>
        <w:t>本企业对上述声明内容的真实性负责。如有虚假，将依法承担相应责任。</w:t>
      </w:r>
    </w:p>
    <w:p w14:paraId="496F6C73">
      <w:pPr>
        <w:spacing w:line="360" w:lineRule="auto"/>
        <w:ind w:right="360" w:firstLine="480"/>
        <w:jc w:val="right"/>
        <w:rPr>
          <w:color w:val="000000"/>
          <w:sz w:val="24"/>
        </w:rPr>
      </w:pPr>
    </w:p>
    <w:p w14:paraId="52A060FA">
      <w:pPr>
        <w:spacing w:line="360" w:lineRule="auto"/>
        <w:ind w:right="360" w:firstLine="480"/>
        <w:jc w:val="right"/>
        <w:rPr>
          <w:color w:val="000000"/>
          <w:sz w:val="24"/>
        </w:rPr>
      </w:pPr>
      <w:r>
        <w:rPr>
          <w:color w:val="000000"/>
          <w:sz w:val="24"/>
        </w:rPr>
        <w:t>企业名称（盖章）：</w:t>
      </w:r>
      <w:r>
        <w:rPr>
          <w:sz w:val="24"/>
        </w:rPr>
        <w:t>______</w:t>
      </w:r>
    </w:p>
    <w:p w14:paraId="6DB5318E">
      <w:pPr>
        <w:spacing w:line="360" w:lineRule="auto"/>
        <w:ind w:right="360" w:firstLine="480"/>
        <w:jc w:val="right"/>
        <w:rPr>
          <w:color w:val="000000"/>
          <w:sz w:val="24"/>
        </w:rPr>
      </w:pPr>
      <w:r>
        <w:rPr>
          <w:color w:val="000000"/>
          <w:sz w:val="24"/>
        </w:rPr>
        <w:t>日 期：</w:t>
      </w:r>
      <w:r>
        <w:rPr>
          <w:sz w:val="24"/>
        </w:rPr>
        <w:t>______</w:t>
      </w:r>
    </w:p>
    <w:p w14:paraId="5B3B1383">
      <w:pPr>
        <w:adjustRightInd w:val="0"/>
        <w:snapToGrid w:val="0"/>
        <w:jc w:val="left"/>
        <w:rPr>
          <w:color w:val="000000"/>
          <w:sz w:val="24"/>
          <w:szCs w:val="21"/>
        </w:rPr>
      </w:pPr>
    </w:p>
    <w:p w14:paraId="04687D68">
      <w:pPr>
        <w:adjustRightInd w:val="0"/>
        <w:snapToGrid w:val="0"/>
        <w:jc w:val="left"/>
        <w:rPr>
          <w:color w:val="000000"/>
          <w:sz w:val="24"/>
          <w:szCs w:val="21"/>
        </w:rPr>
      </w:pPr>
    </w:p>
    <w:tbl>
      <w:tblPr>
        <w:tblStyle w:val="44"/>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14:paraId="058BF3E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379FB914">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6517E0BE">
      <w:pPr>
        <w:adjustRightInd w:val="0"/>
        <w:snapToGrid w:val="0"/>
        <w:jc w:val="left"/>
        <w:rPr>
          <w:color w:val="000000"/>
          <w:szCs w:val="21"/>
          <w:vertAlign w:val="superscript"/>
        </w:rPr>
      </w:pPr>
    </w:p>
    <w:p w14:paraId="6015C957">
      <w:pPr>
        <w:spacing w:line="360" w:lineRule="auto"/>
        <w:ind w:right="360" w:firstLine="480"/>
        <w:jc w:val="right"/>
        <w:rPr>
          <w:color w:val="000000"/>
          <w:sz w:val="24"/>
        </w:rPr>
      </w:pPr>
    </w:p>
    <w:p w14:paraId="3ED9F329">
      <w:pPr>
        <w:spacing w:line="360" w:lineRule="auto"/>
        <w:ind w:right="360" w:firstLine="480"/>
        <w:jc w:val="right"/>
        <w:rPr>
          <w:color w:val="000000"/>
          <w:sz w:val="24"/>
        </w:rPr>
      </w:pPr>
    </w:p>
    <w:p w14:paraId="4A523C98">
      <w:pPr>
        <w:spacing w:line="360" w:lineRule="auto"/>
        <w:rPr>
          <w:color w:val="000000"/>
          <w:sz w:val="24"/>
          <w:szCs w:val="20"/>
        </w:rPr>
      </w:pPr>
      <w:r>
        <w:rPr>
          <w:color w:val="000000"/>
          <w:sz w:val="24"/>
          <w:szCs w:val="20"/>
        </w:rPr>
        <w:br w:type="page"/>
      </w:r>
    </w:p>
    <w:p w14:paraId="4FEB5EBF">
      <w:pPr>
        <w:spacing w:before="240" w:beforeLines="100" w:after="240" w:afterLines="10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14:paraId="139EA2D3">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14:paraId="47D93F89">
      <w:pPr>
        <w:spacing w:line="588" w:lineRule="exact"/>
        <w:ind w:firstLine="482"/>
        <w:rPr>
          <w:b/>
          <w:spacing w:val="6"/>
          <w:sz w:val="24"/>
        </w:rPr>
      </w:pPr>
      <w:r>
        <w:rPr>
          <w:b/>
          <w:sz w:val="24"/>
        </w:rPr>
        <w:t>□</w:t>
      </w:r>
      <w:r>
        <w:rPr>
          <w:b/>
          <w:spacing w:val="6"/>
          <w:sz w:val="24"/>
        </w:rPr>
        <w:t>不属于符合条件的残疾人福利性单位。</w:t>
      </w:r>
    </w:p>
    <w:p w14:paraId="74673E29">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z w:val="24"/>
        </w:rPr>
        <w:t>______</w:t>
      </w:r>
      <w:r>
        <w:rPr>
          <w:spacing w:val="6"/>
          <w:sz w:val="24"/>
        </w:rPr>
        <w:t>单位的</w:t>
      </w:r>
      <w:r>
        <w:rPr>
          <w:sz w:val="24"/>
        </w:rPr>
        <w:t>______</w:t>
      </w:r>
      <w:r>
        <w:rPr>
          <w:spacing w:val="6"/>
          <w:sz w:val="24"/>
        </w:rPr>
        <w:t>项目采购活动提供本单位制造的货物（由本单位承担工程/提供服务），或者提供其他残疾人福利性单位制造的货物（不包括使用非残疾人福利性单位注册商标的货物）。</w:t>
      </w:r>
    </w:p>
    <w:p w14:paraId="37C8B177">
      <w:pPr>
        <w:spacing w:line="588" w:lineRule="exact"/>
        <w:ind w:firstLine="506" w:firstLineChars="200"/>
        <w:rPr>
          <w:spacing w:val="6"/>
          <w:sz w:val="24"/>
        </w:rPr>
      </w:pPr>
      <w:r>
        <w:rPr>
          <w:b/>
          <w:spacing w:val="6"/>
          <w:sz w:val="24"/>
        </w:rPr>
        <w:t>本单位对上述声明的真实性负责。如有虚假，将依法承担相应责任。</w:t>
      </w:r>
    </w:p>
    <w:p w14:paraId="294D04C3">
      <w:pPr>
        <w:spacing w:line="588" w:lineRule="exact"/>
        <w:ind w:firstLine="504" w:firstLineChars="200"/>
        <w:rPr>
          <w:spacing w:val="6"/>
          <w:sz w:val="24"/>
        </w:rPr>
      </w:pPr>
    </w:p>
    <w:p w14:paraId="0ABC8136">
      <w:pPr>
        <w:spacing w:line="588" w:lineRule="exact"/>
        <w:ind w:firstLine="504" w:firstLineChars="200"/>
        <w:rPr>
          <w:spacing w:val="6"/>
          <w:sz w:val="24"/>
        </w:rPr>
      </w:pPr>
    </w:p>
    <w:p w14:paraId="7CB5BC52">
      <w:pPr>
        <w:tabs>
          <w:tab w:val="left" w:pos="4860"/>
        </w:tabs>
        <w:spacing w:line="588" w:lineRule="exact"/>
        <w:ind w:right="1560" w:firstLine="504" w:firstLineChars="200"/>
        <w:jc w:val="right"/>
        <w:rPr>
          <w:spacing w:val="6"/>
          <w:sz w:val="24"/>
        </w:rPr>
      </w:pPr>
      <w:r>
        <w:rPr>
          <w:spacing w:val="6"/>
          <w:sz w:val="24"/>
        </w:rPr>
        <w:t xml:space="preserve">          单位名称（盖章）：</w:t>
      </w:r>
      <w:r>
        <w:rPr>
          <w:sz w:val="24"/>
        </w:rPr>
        <w:t>______</w:t>
      </w:r>
    </w:p>
    <w:p w14:paraId="63068F79">
      <w:pPr>
        <w:tabs>
          <w:tab w:val="left" w:pos="4860"/>
        </w:tabs>
        <w:spacing w:line="588" w:lineRule="exact"/>
        <w:ind w:right="1560" w:firstLine="504" w:firstLineChars="200"/>
        <w:jc w:val="right"/>
        <w:rPr>
          <w:spacing w:val="6"/>
          <w:sz w:val="24"/>
        </w:rPr>
      </w:pPr>
      <w:r>
        <w:rPr>
          <w:spacing w:val="6"/>
          <w:sz w:val="24"/>
        </w:rPr>
        <w:t xml:space="preserve">       日  期：</w:t>
      </w:r>
      <w:r>
        <w:rPr>
          <w:sz w:val="24"/>
        </w:rPr>
        <w:t>______</w:t>
      </w:r>
    </w:p>
    <w:p w14:paraId="0DBAEE33">
      <w:pPr>
        <w:widowControl/>
        <w:jc w:val="left"/>
        <w:rPr>
          <w:color w:val="000000"/>
          <w:sz w:val="24"/>
          <w:szCs w:val="20"/>
        </w:rPr>
      </w:pPr>
      <w:r>
        <w:rPr>
          <w:color w:val="000000"/>
          <w:sz w:val="24"/>
          <w:szCs w:val="20"/>
        </w:rPr>
        <w:br w:type="page"/>
      </w:r>
    </w:p>
    <w:p w14:paraId="5750DAD1">
      <w:pPr>
        <w:spacing w:line="360" w:lineRule="auto"/>
        <w:outlineLvl w:val="3"/>
        <w:rPr>
          <w:color w:val="000000"/>
          <w:sz w:val="24"/>
          <w:szCs w:val="20"/>
        </w:rPr>
      </w:pPr>
      <w:r>
        <w:rPr>
          <w:color w:val="000000"/>
          <w:sz w:val="24"/>
          <w:szCs w:val="20"/>
        </w:rPr>
        <w:t>2-1-2拟分包情况说明及分包意向协议</w:t>
      </w:r>
      <w:r>
        <w:rPr>
          <w:rFonts w:hint="eastAsia"/>
          <w:color w:val="000000"/>
          <w:sz w:val="24"/>
          <w:szCs w:val="20"/>
        </w:rPr>
        <w:t>（本项目不适用，本项目不允许分包）</w:t>
      </w:r>
    </w:p>
    <w:p w14:paraId="53E757EB">
      <w:pPr>
        <w:tabs>
          <w:tab w:val="left" w:pos="5580"/>
        </w:tabs>
        <w:spacing w:line="360" w:lineRule="auto"/>
        <w:rPr>
          <w:sz w:val="24"/>
        </w:rPr>
      </w:pPr>
      <w:r>
        <w:rPr>
          <w:sz w:val="24"/>
        </w:rPr>
        <w:t>说明：</w:t>
      </w:r>
    </w:p>
    <w:p w14:paraId="6D24C3F6">
      <w:pPr>
        <w:tabs>
          <w:tab w:val="left" w:pos="5580"/>
        </w:tabs>
        <w:spacing w:line="360" w:lineRule="auto"/>
        <w:rPr>
          <w:sz w:val="24"/>
        </w:rPr>
      </w:pPr>
      <w:r>
        <w:rPr>
          <w:sz w:val="24"/>
        </w:rPr>
        <w:t>如本项目（包）允许分包，且供应商拟进行分包时</w:t>
      </w:r>
      <w:r>
        <w:rPr>
          <w:rFonts w:hint="eastAsia"/>
          <w:sz w:val="24"/>
        </w:rPr>
        <w:t>：</w:t>
      </w:r>
    </w:p>
    <w:p w14:paraId="367E9C4B">
      <w:pPr>
        <w:tabs>
          <w:tab w:val="left" w:pos="5580"/>
        </w:tabs>
        <w:spacing w:line="360" w:lineRule="auto"/>
        <w:rPr>
          <w:sz w:val="24"/>
        </w:rPr>
      </w:pPr>
      <w:r>
        <w:rPr>
          <w:sz w:val="24"/>
        </w:rPr>
        <w:t>（1）响应文件中须提供《拟分包情况说明》，否则</w:t>
      </w:r>
      <w:r>
        <w:rPr>
          <w:b/>
          <w:sz w:val="24"/>
        </w:rPr>
        <w:t>响应无效</w:t>
      </w:r>
      <w:r>
        <w:rPr>
          <w:sz w:val="24"/>
        </w:rPr>
        <w:t>；</w:t>
      </w:r>
    </w:p>
    <w:p w14:paraId="323EC0B0">
      <w:pPr>
        <w:tabs>
          <w:tab w:val="left" w:pos="5580"/>
        </w:tabs>
        <w:spacing w:line="360" w:lineRule="auto"/>
        <w:rPr>
          <w:sz w:val="24"/>
        </w:rPr>
      </w:pPr>
      <w:r>
        <w:rPr>
          <w:sz w:val="24"/>
        </w:rPr>
        <w:t>（2）当同时符合下列情形时，响应文件还须提供《分包意向协议》，否则</w:t>
      </w:r>
      <w:r>
        <w:rPr>
          <w:b/>
          <w:sz w:val="24"/>
        </w:rPr>
        <w:t>响应无效</w:t>
      </w:r>
      <w:r>
        <w:rPr>
          <w:sz w:val="24"/>
        </w:rPr>
        <w:t>：</w:t>
      </w:r>
    </w:p>
    <w:p w14:paraId="2C72F8CE">
      <w:pPr>
        <w:tabs>
          <w:tab w:val="left" w:pos="5580"/>
        </w:tabs>
        <w:spacing w:line="360" w:lineRule="auto"/>
        <w:ind w:left="567" w:leftChars="270"/>
        <w:rPr>
          <w:sz w:val="24"/>
        </w:rPr>
      </w:pPr>
      <w:r>
        <w:rPr>
          <w:sz w:val="24"/>
        </w:rPr>
        <w:t>A. 本项目（包）预留部分采购项目预算专门面向中小企业采购，且要求获得采购合同的供应商将采购项目中的一定比例分包给一家或者多家中小企业的；</w:t>
      </w:r>
    </w:p>
    <w:p w14:paraId="51BFBAA5">
      <w:pPr>
        <w:tabs>
          <w:tab w:val="left" w:pos="5580"/>
        </w:tabs>
        <w:spacing w:line="360" w:lineRule="auto"/>
        <w:ind w:left="567" w:leftChars="270"/>
        <w:rPr>
          <w:sz w:val="24"/>
        </w:rPr>
      </w:pPr>
      <w:r>
        <w:rPr>
          <w:sz w:val="24"/>
        </w:rPr>
        <w:t>B. 供应商通过分包方式满足中小企业政策要求的。</w:t>
      </w:r>
    </w:p>
    <w:p w14:paraId="4368348B">
      <w:pPr>
        <w:autoSpaceDE w:val="0"/>
        <w:autoSpaceDN w:val="0"/>
        <w:adjustRightInd w:val="0"/>
        <w:jc w:val="center"/>
        <w:rPr>
          <w:sz w:val="24"/>
        </w:rPr>
      </w:pPr>
      <w:r>
        <w:rPr>
          <w:sz w:val="24"/>
        </w:rPr>
        <w:br w:type="page"/>
      </w:r>
    </w:p>
    <w:p w14:paraId="0FB481DB">
      <w:pPr>
        <w:autoSpaceDE w:val="0"/>
        <w:autoSpaceDN w:val="0"/>
        <w:adjustRightInd w:val="0"/>
        <w:spacing w:line="360" w:lineRule="auto"/>
        <w:jc w:val="center"/>
        <w:rPr>
          <w:b/>
          <w:color w:val="000000"/>
          <w:sz w:val="36"/>
          <w:szCs w:val="36"/>
        </w:rPr>
      </w:pPr>
      <w:r>
        <w:rPr>
          <w:b/>
          <w:color w:val="000000"/>
          <w:sz w:val="36"/>
          <w:szCs w:val="36"/>
        </w:rPr>
        <w:t>拟分包情况说明</w:t>
      </w:r>
    </w:p>
    <w:p w14:paraId="1AE65B5E">
      <w:pPr>
        <w:tabs>
          <w:tab w:val="left" w:pos="5580"/>
        </w:tabs>
        <w:spacing w:line="360" w:lineRule="auto"/>
        <w:rPr>
          <w:color w:val="000000"/>
          <w:sz w:val="24"/>
        </w:rPr>
      </w:pPr>
      <w:r>
        <w:rPr>
          <w:color w:val="000000"/>
          <w:sz w:val="24"/>
        </w:rPr>
        <w:t>致：</w:t>
      </w:r>
      <w:r>
        <w:rPr>
          <w:color w:val="000000"/>
          <w:sz w:val="24"/>
          <w:u w:val="single"/>
        </w:rPr>
        <w:t xml:space="preserve">            </w:t>
      </w:r>
      <w:r>
        <w:rPr>
          <w:rFonts w:hint="eastAsia"/>
          <w:color w:val="000000"/>
          <w:sz w:val="24"/>
        </w:rPr>
        <w:t>（采购人或采购代理机构）</w:t>
      </w:r>
    </w:p>
    <w:p w14:paraId="124BF074">
      <w:pPr>
        <w:adjustRightInd w:val="0"/>
        <w:snapToGrid w:val="0"/>
        <w:spacing w:line="360" w:lineRule="auto"/>
        <w:ind w:firstLine="480" w:firstLineChars="200"/>
        <w:jc w:val="left"/>
        <w:rPr>
          <w:sz w:val="24"/>
        </w:rPr>
      </w:pPr>
      <w:r>
        <w:rPr>
          <w:sz w:val="24"/>
        </w:rPr>
        <w:t>我单位参加贵单位组织采购的项目编号为______的______项目（填写采购项目名称）中______包（填写包号）的</w:t>
      </w:r>
      <w:r>
        <w:rPr>
          <w:rFonts w:hint="eastAsia"/>
          <w:sz w:val="24"/>
        </w:rPr>
        <w:t>遴选</w:t>
      </w:r>
      <w:r>
        <w:rPr>
          <w:sz w:val="24"/>
        </w:rPr>
        <w:t>。拟签订分包合同的单位情况如下表所示，我单位承诺一旦在该项目中获得采购合同将按下表所列情况进行分包，同时承诺分包承担主体不再次分包。</w:t>
      </w:r>
    </w:p>
    <w:tbl>
      <w:tblPr>
        <w:tblStyle w:val="44"/>
        <w:tblW w:w="90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7"/>
        <w:gridCol w:w="1286"/>
        <w:gridCol w:w="1512"/>
        <w:gridCol w:w="1125"/>
        <w:gridCol w:w="1560"/>
        <w:gridCol w:w="1497"/>
        <w:gridCol w:w="1563"/>
      </w:tblGrid>
      <w:tr w14:paraId="7174B2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7" w:type="dxa"/>
            <w:tcBorders>
              <w:top w:val="single" w:color="000000" w:sz="4" w:space="0"/>
              <w:left w:val="single" w:color="000000" w:sz="4" w:space="0"/>
              <w:bottom w:val="single" w:color="000000" w:sz="4" w:space="0"/>
              <w:right w:val="single" w:color="000000" w:sz="4" w:space="0"/>
            </w:tcBorders>
            <w:vAlign w:val="center"/>
          </w:tcPr>
          <w:p w14:paraId="06545AAD">
            <w:pPr>
              <w:pStyle w:val="252"/>
              <w:jc w:val="center"/>
              <w:rPr>
                <w:rFonts w:ascii="Times New Roman" w:hAnsi="Times New Roman" w:cs="Times New Roman"/>
                <w:sz w:val="24"/>
              </w:rPr>
            </w:pPr>
            <w:r>
              <w:rPr>
                <w:rFonts w:ascii="Times New Roman" w:hAnsi="Times New Roman" w:cs="Times New Roman"/>
                <w:sz w:val="24"/>
              </w:rPr>
              <w:t>序号</w:t>
            </w:r>
          </w:p>
        </w:tc>
        <w:tc>
          <w:tcPr>
            <w:tcW w:w="1286" w:type="dxa"/>
            <w:tcBorders>
              <w:top w:val="single" w:color="000000" w:sz="4" w:space="0"/>
              <w:left w:val="single" w:color="000000" w:sz="4" w:space="0"/>
              <w:bottom w:val="single" w:color="000000" w:sz="4" w:space="0"/>
              <w:right w:val="single" w:color="000000" w:sz="4" w:space="0"/>
            </w:tcBorders>
            <w:vAlign w:val="center"/>
          </w:tcPr>
          <w:p w14:paraId="6D274BBA">
            <w:pPr>
              <w:pStyle w:val="252"/>
              <w:jc w:val="center"/>
              <w:rPr>
                <w:rFonts w:ascii="Times New Roman" w:hAnsi="Times New Roman" w:cs="Times New Roman"/>
                <w:sz w:val="24"/>
              </w:rPr>
            </w:pPr>
            <w:r>
              <w:rPr>
                <w:rFonts w:ascii="Times New Roman" w:hAnsi="Times New Roman" w:cs="Times New Roman"/>
                <w:sz w:val="24"/>
              </w:rPr>
              <w:t>分包承担</w:t>
            </w:r>
          </w:p>
          <w:p w14:paraId="17911735">
            <w:pPr>
              <w:pStyle w:val="252"/>
              <w:jc w:val="center"/>
              <w:rPr>
                <w:rFonts w:ascii="Times New Roman" w:hAnsi="Times New Roman" w:cs="Times New Roman"/>
                <w:sz w:val="24"/>
              </w:rPr>
            </w:pPr>
            <w:r>
              <w:rPr>
                <w:rFonts w:ascii="Times New Roman" w:hAnsi="Times New Roman" w:cs="Times New Roman"/>
                <w:sz w:val="24"/>
              </w:rPr>
              <w:t>主体名称</w:t>
            </w:r>
          </w:p>
        </w:tc>
        <w:tc>
          <w:tcPr>
            <w:tcW w:w="1512" w:type="dxa"/>
            <w:tcBorders>
              <w:top w:val="single" w:color="000000" w:sz="4" w:space="0"/>
              <w:left w:val="single" w:color="000000" w:sz="4" w:space="0"/>
              <w:bottom w:val="single" w:color="000000" w:sz="4" w:space="0"/>
              <w:right w:val="single" w:color="000000" w:sz="4" w:space="0"/>
            </w:tcBorders>
            <w:vAlign w:val="center"/>
          </w:tcPr>
          <w:p w14:paraId="343410D0">
            <w:pPr>
              <w:pStyle w:val="252"/>
              <w:jc w:val="center"/>
              <w:rPr>
                <w:rFonts w:ascii="Times New Roman" w:hAnsi="Times New Roman" w:cs="Times New Roman"/>
                <w:sz w:val="24"/>
                <w:lang w:eastAsia="zh-CN"/>
              </w:rPr>
            </w:pPr>
            <w:r>
              <w:rPr>
                <w:rFonts w:ascii="Times New Roman" w:hAnsi="Times New Roman" w:cs="Times New Roman"/>
                <w:sz w:val="24"/>
                <w:lang w:eastAsia="zh-CN"/>
              </w:rPr>
              <w:t>分包承担</w:t>
            </w:r>
          </w:p>
          <w:p w14:paraId="4C75DD1E">
            <w:pPr>
              <w:pStyle w:val="252"/>
              <w:jc w:val="center"/>
              <w:rPr>
                <w:rFonts w:ascii="Times New Roman" w:hAnsi="Times New Roman" w:cs="Times New Roman"/>
                <w:sz w:val="24"/>
                <w:lang w:eastAsia="zh-CN"/>
              </w:rPr>
            </w:pPr>
            <w:r>
              <w:rPr>
                <w:rFonts w:ascii="Times New Roman" w:hAnsi="Times New Roman" w:cs="Times New Roman"/>
                <w:sz w:val="24"/>
                <w:lang w:eastAsia="zh-CN"/>
              </w:rPr>
              <w:t>主体类型</w:t>
            </w:r>
          </w:p>
          <w:p w14:paraId="60B0B4C4">
            <w:pPr>
              <w:pStyle w:val="252"/>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125" w:type="dxa"/>
            <w:tcBorders>
              <w:top w:val="single" w:color="000000" w:sz="4" w:space="0"/>
              <w:left w:val="single" w:color="000000" w:sz="4" w:space="0"/>
              <w:bottom w:val="single" w:color="000000" w:sz="4" w:space="0"/>
              <w:right w:val="single" w:color="000000" w:sz="4" w:space="0"/>
            </w:tcBorders>
            <w:vAlign w:val="center"/>
          </w:tcPr>
          <w:p w14:paraId="7613C07B">
            <w:pPr>
              <w:pStyle w:val="252"/>
              <w:jc w:val="center"/>
              <w:rPr>
                <w:rFonts w:ascii="Times New Roman" w:hAnsi="Times New Roman" w:cs="Times New Roman"/>
                <w:sz w:val="24"/>
              </w:rPr>
            </w:pPr>
            <w:r>
              <w:rPr>
                <w:rFonts w:ascii="Times New Roman" w:hAnsi="Times New Roman" w:cs="Times New Roman"/>
                <w:sz w:val="24"/>
              </w:rPr>
              <w:t>资质等级</w:t>
            </w:r>
          </w:p>
        </w:tc>
        <w:tc>
          <w:tcPr>
            <w:tcW w:w="1560" w:type="dxa"/>
            <w:tcBorders>
              <w:top w:val="single" w:color="000000" w:sz="4" w:space="0"/>
              <w:left w:val="single" w:color="000000" w:sz="4" w:space="0"/>
              <w:bottom w:val="single" w:color="000000" w:sz="4" w:space="0"/>
              <w:right w:val="single" w:color="000000" w:sz="4" w:space="0"/>
            </w:tcBorders>
            <w:vAlign w:val="center"/>
          </w:tcPr>
          <w:p w14:paraId="6ECC237F">
            <w:pPr>
              <w:pStyle w:val="252"/>
              <w:jc w:val="center"/>
              <w:rPr>
                <w:rFonts w:ascii="Times New Roman" w:hAnsi="Times New Roman" w:cs="Times New Roman"/>
                <w:sz w:val="24"/>
              </w:rPr>
            </w:pPr>
            <w:r>
              <w:rPr>
                <w:rFonts w:ascii="Times New Roman" w:hAnsi="Times New Roman" w:cs="Times New Roman"/>
                <w:sz w:val="24"/>
              </w:rPr>
              <w:t>拟分包</w:t>
            </w:r>
          </w:p>
          <w:p w14:paraId="287A9FDF">
            <w:pPr>
              <w:pStyle w:val="252"/>
              <w:jc w:val="center"/>
              <w:rPr>
                <w:rFonts w:ascii="Times New Roman" w:hAnsi="Times New Roman" w:cs="Times New Roman"/>
                <w:sz w:val="24"/>
              </w:rPr>
            </w:pPr>
            <w:r>
              <w:rPr>
                <w:rFonts w:ascii="Times New Roman" w:hAnsi="Times New Roman" w:cs="Times New Roman"/>
                <w:sz w:val="24"/>
              </w:rPr>
              <w:t>合同内容</w:t>
            </w:r>
          </w:p>
        </w:tc>
        <w:tc>
          <w:tcPr>
            <w:tcW w:w="1497" w:type="dxa"/>
            <w:tcBorders>
              <w:top w:val="single" w:color="000000" w:sz="4" w:space="0"/>
              <w:left w:val="single" w:color="000000" w:sz="4" w:space="0"/>
              <w:bottom w:val="single" w:color="000000" w:sz="4" w:space="0"/>
              <w:right w:val="single" w:color="000000" w:sz="4" w:space="0"/>
            </w:tcBorders>
            <w:vAlign w:val="center"/>
          </w:tcPr>
          <w:p w14:paraId="0353F4AC">
            <w:pPr>
              <w:pStyle w:val="252"/>
              <w:jc w:val="center"/>
              <w:rPr>
                <w:rFonts w:ascii="Times New Roman" w:hAnsi="Times New Roman" w:cs="Times New Roman"/>
                <w:sz w:val="24"/>
                <w:lang w:eastAsia="zh-CN"/>
              </w:rPr>
            </w:pPr>
            <w:r>
              <w:rPr>
                <w:rFonts w:ascii="Times New Roman" w:hAnsi="Times New Roman" w:cs="Times New Roman"/>
                <w:sz w:val="24"/>
                <w:lang w:eastAsia="zh-CN"/>
              </w:rPr>
              <w:t>拟分包</w:t>
            </w:r>
          </w:p>
          <w:p w14:paraId="46DE28F9">
            <w:pPr>
              <w:pStyle w:val="252"/>
              <w:jc w:val="center"/>
              <w:rPr>
                <w:rFonts w:ascii="Times New Roman" w:hAnsi="Times New Roman" w:cs="Times New Roman"/>
                <w:sz w:val="24"/>
                <w:lang w:eastAsia="zh-CN"/>
              </w:rPr>
            </w:pPr>
            <w:r>
              <w:rPr>
                <w:rFonts w:ascii="Times New Roman" w:hAnsi="Times New Roman" w:cs="Times New Roman"/>
                <w:sz w:val="24"/>
                <w:lang w:eastAsia="zh-CN"/>
              </w:rPr>
              <w:t>合同金额</w:t>
            </w:r>
          </w:p>
          <w:p w14:paraId="53D6C508">
            <w:pPr>
              <w:pStyle w:val="252"/>
              <w:jc w:val="center"/>
              <w:rPr>
                <w:rFonts w:ascii="Times New Roman" w:hAnsi="Times New Roman" w:cs="Times New Roman"/>
                <w:sz w:val="24"/>
                <w:lang w:eastAsia="zh-CN"/>
              </w:rPr>
            </w:pPr>
            <w:r>
              <w:rPr>
                <w:rFonts w:ascii="Times New Roman" w:hAnsi="Times New Roman" w:cs="Times New Roman"/>
                <w:sz w:val="24"/>
                <w:lang w:eastAsia="zh-CN"/>
              </w:rPr>
              <w:t>（人民币元）</w:t>
            </w:r>
          </w:p>
        </w:tc>
        <w:tc>
          <w:tcPr>
            <w:tcW w:w="1563" w:type="dxa"/>
            <w:tcBorders>
              <w:top w:val="single" w:color="000000" w:sz="4" w:space="0"/>
              <w:left w:val="single" w:color="000000" w:sz="4" w:space="0"/>
              <w:bottom w:val="single" w:color="000000" w:sz="4" w:space="0"/>
              <w:right w:val="single" w:color="000000" w:sz="4" w:space="0"/>
            </w:tcBorders>
            <w:vAlign w:val="center"/>
          </w:tcPr>
          <w:p w14:paraId="715195F3">
            <w:pPr>
              <w:pStyle w:val="252"/>
              <w:jc w:val="center"/>
              <w:rPr>
                <w:rFonts w:ascii="Times New Roman" w:hAnsi="Times New Roman" w:cs="Times New Roman"/>
                <w:sz w:val="24"/>
                <w:lang w:eastAsia="zh-CN"/>
              </w:rPr>
            </w:pPr>
            <w:r>
              <w:rPr>
                <w:rFonts w:hint="eastAsia" w:ascii="Times New Roman" w:hAnsi="Times New Roman" w:cs="Times New Roman"/>
                <w:sz w:val="24"/>
                <w:lang w:eastAsia="zh-CN"/>
              </w:rPr>
              <w:t>占该采购包</w:t>
            </w:r>
          </w:p>
          <w:p w14:paraId="61F28782">
            <w:pPr>
              <w:pStyle w:val="252"/>
              <w:jc w:val="center"/>
              <w:rPr>
                <w:rFonts w:ascii="Times New Roman" w:hAnsi="Times New Roman" w:cs="Times New Roman"/>
                <w:sz w:val="24"/>
                <w:lang w:eastAsia="zh-CN"/>
              </w:rPr>
            </w:pPr>
            <w:r>
              <w:rPr>
                <w:rFonts w:hint="eastAsia" w:ascii="Times New Roman" w:hAnsi="Times New Roman" w:cs="Times New Roman"/>
                <w:sz w:val="24"/>
                <w:lang w:eastAsia="zh-CN"/>
              </w:rPr>
              <w:t>合同金额</w:t>
            </w:r>
          </w:p>
          <w:p w14:paraId="3045665C">
            <w:pPr>
              <w:pStyle w:val="252"/>
              <w:jc w:val="center"/>
              <w:rPr>
                <w:rFonts w:ascii="Times New Roman" w:hAnsi="Times New Roman" w:cs="Times New Roman"/>
                <w:sz w:val="24"/>
                <w:lang w:eastAsia="zh-CN"/>
              </w:rPr>
            </w:pPr>
            <w:r>
              <w:rPr>
                <w:rFonts w:hint="eastAsia" w:ascii="Times New Roman" w:hAnsi="Times New Roman" w:cs="Times New Roman"/>
                <w:sz w:val="24"/>
                <w:lang w:eastAsia="zh-CN"/>
              </w:rPr>
              <w:t>的</w:t>
            </w:r>
            <w:r>
              <w:rPr>
                <w:rFonts w:ascii="Times New Roman" w:hAnsi="Times New Roman" w:cs="Times New Roman"/>
                <w:sz w:val="24"/>
                <w:lang w:eastAsia="zh-CN"/>
              </w:rPr>
              <w:t>比例（</w:t>
            </w:r>
            <w:r>
              <w:rPr>
                <w:rFonts w:ascii="Times New Roman" w:hAnsi="Times New Roman" w:eastAsia="Times New Roman" w:cs="Times New Roman"/>
                <w:sz w:val="24"/>
                <w:lang w:eastAsia="zh-CN"/>
              </w:rPr>
              <w:t>%</w:t>
            </w:r>
            <w:r>
              <w:rPr>
                <w:rFonts w:ascii="Times New Roman" w:hAnsi="Times New Roman" w:cs="Times New Roman"/>
                <w:sz w:val="24"/>
                <w:lang w:eastAsia="zh-CN"/>
              </w:rPr>
              <w:t>）</w:t>
            </w:r>
          </w:p>
        </w:tc>
      </w:tr>
      <w:tr w14:paraId="6C847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7" w:type="dxa"/>
            <w:tcBorders>
              <w:top w:val="single" w:color="000000" w:sz="4" w:space="0"/>
              <w:left w:val="single" w:color="000000" w:sz="4" w:space="0"/>
              <w:bottom w:val="single" w:color="000000" w:sz="4" w:space="0"/>
              <w:right w:val="single" w:color="000000" w:sz="4" w:space="0"/>
            </w:tcBorders>
            <w:vAlign w:val="center"/>
          </w:tcPr>
          <w:p w14:paraId="2503460A">
            <w:pPr>
              <w:pStyle w:val="252"/>
              <w:jc w:val="center"/>
              <w:rPr>
                <w:rFonts w:ascii="Times New Roman" w:hAnsi="Times New Roman" w:cs="Times New Roman"/>
                <w:sz w:val="24"/>
              </w:rPr>
            </w:pPr>
            <w:r>
              <w:rPr>
                <w:rFonts w:ascii="Times New Roman" w:hAnsi="Times New Roman" w:cs="Times New Roman"/>
                <w:sz w:val="24"/>
              </w:rPr>
              <w:t>1</w:t>
            </w:r>
          </w:p>
        </w:tc>
        <w:tc>
          <w:tcPr>
            <w:tcW w:w="1286" w:type="dxa"/>
            <w:tcBorders>
              <w:top w:val="single" w:color="000000" w:sz="4" w:space="0"/>
              <w:left w:val="single" w:color="000000" w:sz="4" w:space="0"/>
              <w:bottom w:val="single" w:color="000000" w:sz="4" w:space="0"/>
              <w:right w:val="single" w:color="000000" w:sz="4" w:space="0"/>
            </w:tcBorders>
            <w:vAlign w:val="center"/>
          </w:tcPr>
          <w:p w14:paraId="09A2B50B">
            <w:pPr>
              <w:pStyle w:val="252"/>
              <w:jc w:val="center"/>
              <w:rPr>
                <w:rFonts w:ascii="Times New Roman" w:hAnsi="Times New Roman" w:cs="Times New Roman"/>
                <w:sz w:val="30"/>
              </w:rPr>
            </w:pPr>
          </w:p>
        </w:tc>
        <w:tc>
          <w:tcPr>
            <w:tcW w:w="1512" w:type="dxa"/>
            <w:tcBorders>
              <w:top w:val="single" w:color="000000" w:sz="4" w:space="0"/>
              <w:left w:val="single" w:color="000000" w:sz="4" w:space="0"/>
              <w:bottom w:val="single" w:color="000000" w:sz="4" w:space="0"/>
              <w:right w:val="single" w:color="000000" w:sz="4" w:space="0"/>
            </w:tcBorders>
            <w:vAlign w:val="center"/>
          </w:tcPr>
          <w:p w14:paraId="42081E71">
            <w:pPr>
              <w:pStyle w:val="252"/>
              <w:tabs>
                <w:tab w:val="left" w:pos="235"/>
              </w:tabs>
              <w:ind w:left="1" w:leftChars="-43" w:hanging="91" w:hangingChars="38"/>
              <w:jc w:val="center"/>
              <w:rPr>
                <w:rFonts w:ascii="Times New Roman" w:hAnsi="Times New Roman" w:cs="Times New Roman"/>
                <w:sz w:val="24"/>
                <w:lang w:eastAsia="zh-CN"/>
              </w:rPr>
            </w:pPr>
            <w:r>
              <w:rPr>
                <w:rFonts w:ascii="Times New Roman" w:hAnsi="Times New Roman" w:cs="Times New Roman"/>
                <w:sz w:val="24"/>
                <w:lang w:eastAsia="zh-CN"/>
              </w:rPr>
              <w:t>□中型企业</w:t>
            </w:r>
          </w:p>
          <w:p w14:paraId="4C84BEC6">
            <w:pPr>
              <w:pStyle w:val="252"/>
              <w:tabs>
                <w:tab w:val="left" w:pos="235"/>
              </w:tabs>
              <w:ind w:left="1" w:leftChars="-43" w:hanging="91" w:hangingChars="38"/>
              <w:jc w:val="center"/>
              <w:rPr>
                <w:rFonts w:ascii="Times New Roman" w:hAnsi="Times New Roman" w:cs="Times New Roman"/>
                <w:sz w:val="24"/>
                <w:lang w:eastAsia="zh-CN"/>
              </w:rPr>
            </w:pPr>
            <w:r>
              <w:rPr>
                <w:rFonts w:ascii="Times New Roman" w:hAnsi="Times New Roman" w:cs="Times New Roman"/>
                <w:sz w:val="24"/>
                <w:lang w:eastAsia="zh-CN"/>
              </w:rPr>
              <w:t>□小微企业</w:t>
            </w:r>
          </w:p>
          <w:p w14:paraId="1B979716">
            <w:pPr>
              <w:pStyle w:val="252"/>
              <w:tabs>
                <w:tab w:val="left" w:pos="235"/>
              </w:tabs>
              <w:ind w:left="1" w:leftChars="-43" w:hanging="91" w:hangingChars="38"/>
              <w:jc w:val="center"/>
              <w:rPr>
                <w:rFonts w:ascii="Times New Roman" w:hAnsi="Times New Roman" w:cs="Times New Roman"/>
                <w:sz w:val="24"/>
                <w:lang w:eastAsia="zh-CN"/>
              </w:rPr>
            </w:pPr>
            <w:r>
              <w:rPr>
                <w:rFonts w:ascii="Times New Roman" w:hAnsi="Times New Roman" w:cs="Times New Roman"/>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14:paraId="218BE2B6">
            <w:pPr>
              <w:pStyle w:val="252"/>
              <w:jc w:val="center"/>
              <w:rPr>
                <w:rFonts w:ascii="Times New Roman" w:hAnsi="Times New Roman" w:cs="Times New Roman"/>
                <w:sz w:val="30"/>
                <w:lang w:eastAsia="zh-CN"/>
              </w:rPr>
            </w:pPr>
          </w:p>
        </w:tc>
        <w:tc>
          <w:tcPr>
            <w:tcW w:w="1560" w:type="dxa"/>
            <w:tcBorders>
              <w:top w:val="single" w:color="000000" w:sz="4" w:space="0"/>
              <w:left w:val="single" w:color="000000" w:sz="4" w:space="0"/>
              <w:bottom w:val="single" w:color="000000" w:sz="4" w:space="0"/>
              <w:right w:val="single" w:color="000000" w:sz="4" w:space="0"/>
            </w:tcBorders>
            <w:vAlign w:val="center"/>
          </w:tcPr>
          <w:p w14:paraId="0E85310B">
            <w:pPr>
              <w:pStyle w:val="252"/>
              <w:jc w:val="center"/>
              <w:rPr>
                <w:rFonts w:ascii="Times New Roman" w:hAnsi="Times New Roman" w:cs="Times New Roman"/>
                <w:sz w:val="30"/>
                <w:lang w:eastAsia="zh-CN"/>
              </w:rPr>
            </w:pPr>
          </w:p>
        </w:tc>
        <w:tc>
          <w:tcPr>
            <w:tcW w:w="1497" w:type="dxa"/>
            <w:tcBorders>
              <w:top w:val="single" w:color="000000" w:sz="4" w:space="0"/>
              <w:left w:val="single" w:color="000000" w:sz="4" w:space="0"/>
              <w:bottom w:val="single" w:color="000000" w:sz="4" w:space="0"/>
              <w:right w:val="single" w:color="000000" w:sz="4" w:space="0"/>
            </w:tcBorders>
            <w:vAlign w:val="center"/>
          </w:tcPr>
          <w:p w14:paraId="26B72D11">
            <w:pPr>
              <w:pStyle w:val="252"/>
              <w:jc w:val="center"/>
              <w:rPr>
                <w:rFonts w:ascii="Times New Roman" w:hAnsi="Times New Roman" w:cs="Times New Roman"/>
                <w:sz w:val="30"/>
                <w:lang w:eastAsia="zh-CN"/>
              </w:rPr>
            </w:pPr>
          </w:p>
        </w:tc>
        <w:tc>
          <w:tcPr>
            <w:tcW w:w="1563" w:type="dxa"/>
            <w:tcBorders>
              <w:top w:val="single" w:color="000000" w:sz="4" w:space="0"/>
              <w:left w:val="single" w:color="000000" w:sz="4" w:space="0"/>
              <w:bottom w:val="single" w:color="000000" w:sz="4" w:space="0"/>
              <w:right w:val="single" w:color="000000" w:sz="4" w:space="0"/>
            </w:tcBorders>
            <w:vAlign w:val="center"/>
          </w:tcPr>
          <w:p w14:paraId="5C48B63F">
            <w:pPr>
              <w:pStyle w:val="252"/>
              <w:jc w:val="center"/>
              <w:rPr>
                <w:rFonts w:ascii="Times New Roman" w:hAnsi="Times New Roman" w:cs="Times New Roman"/>
                <w:sz w:val="30"/>
                <w:lang w:eastAsia="zh-CN"/>
              </w:rPr>
            </w:pPr>
          </w:p>
        </w:tc>
      </w:tr>
      <w:tr w14:paraId="7A137B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7" w:type="dxa"/>
            <w:tcBorders>
              <w:top w:val="single" w:color="000000" w:sz="4" w:space="0"/>
              <w:left w:val="single" w:color="000000" w:sz="4" w:space="0"/>
              <w:bottom w:val="single" w:color="000000" w:sz="4" w:space="0"/>
              <w:right w:val="single" w:color="000000" w:sz="4" w:space="0"/>
            </w:tcBorders>
            <w:vAlign w:val="center"/>
          </w:tcPr>
          <w:p w14:paraId="31C615CF">
            <w:pPr>
              <w:pStyle w:val="252"/>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6" w:type="dxa"/>
            <w:tcBorders>
              <w:top w:val="single" w:color="000000" w:sz="4" w:space="0"/>
              <w:left w:val="single" w:color="000000" w:sz="4" w:space="0"/>
              <w:bottom w:val="single" w:color="000000" w:sz="4" w:space="0"/>
              <w:right w:val="single" w:color="000000" w:sz="4" w:space="0"/>
            </w:tcBorders>
            <w:vAlign w:val="center"/>
          </w:tcPr>
          <w:p w14:paraId="173F6EF5">
            <w:pPr>
              <w:pStyle w:val="252"/>
              <w:jc w:val="center"/>
              <w:rPr>
                <w:rFonts w:ascii="Times New Roman" w:hAnsi="Times New Roman" w:cs="Times New Roman"/>
                <w:sz w:val="30"/>
              </w:rPr>
            </w:pPr>
          </w:p>
        </w:tc>
        <w:tc>
          <w:tcPr>
            <w:tcW w:w="1512" w:type="dxa"/>
            <w:tcBorders>
              <w:top w:val="single" w:color="000000" w:sz="4" w:space="0"/>
              <w:left w:val="single" w:color="000000" w:sz="4" w:space="0"/>
              <w:bottom w:val="single" w:color="000000" w:sz="4" w:space="0"/>
              <w:right w:val="single" w:color="000000" w:sz="4" w:space="0"/>
            </w:tcBorders>
            <w:vAlign w:val="center"/>
          </w:tcPr>
          <w:p w14:paraId="77906ECA">
            <w:pPr>
              <w:pStyle w:val="252"/>
              <w:tabs>
                <w:tab w:val="left" w:pos="235"/>
              </w:tabs>
              <w:ind w:left="1" w:leftChars="-43" w:hanging="91" w:hangingChars="38"/>
              <w:jc w:val="center"/>
              <w:rPr>
                <w:rFonts w:ascii="Times New Roman" w:hAnsi="Times New Roman" w:cs="Times New Roman"/>
                <w:sz w:val="24"/>
                <w:lang w:eastAsia="zh-CN"/>
              </w:rPr>
            </w:pPr>
            <w:r>
              <w:rPr>
                <w:rFonts w:ascii="Times New Roman" w:hAnsi="Times New Roman" w:cs="Times New Roman"/>
                <w:sz w:val="24"/>
                <w:lang w:eastAsia="zh-CN"/>
              </w:rPr>
              <w:t>□中型企业</w:t>
            </w:r>
          </w:p>
          <w:p w14:paraId="7AF727A7">
            <w:pPr>
              <w:pStyle w:val="252"/>
              <w:tabs>
                <w:tab w:val="left" w:pos="235"/>
              </w:tabs>
              <w:ind w:left="1" w:leftChars="-43" w:hanging="91" w:hangingChars="38"/>
              <w:jc w:val="center"/>
              <w:rPr>
                <w:rFonts w:ascii="Times New Roman" w:hAnsi="Times New Roman" w:cs="Times New Roman"/>
                <w:sz w:val="24"/>
                <w:lang w:eastAsia="zh-CN"/>
              </w:rPr>
            </w:pPr>
            <w:r>
              <w:rPr>
                <w:rFonts w:ascii="Times New Roman" w:hAnsi="Times New Roman" w:cs="Times New Roman"/>
                <w:sz w:val="24"/>
                <w:lang w:eastAsia="zh-CN"/>
              </w:rPr>
              <w:t>□小微企业</w:t>
            </w:r>
          </w:p>
          <w:p w14:paraId="76B91DA3">
            <w:pPr>
              <w:pStyle w:val="252"/>
              <w:tabs>
                <w:tab w:val="left" w:pos="235"/>
              </w:tabs>
              <w:ind w:left="1" w:leftChars="-43" w:hanging="91" w:hangingChars="38"/>
              <w:jc w:val="center"/>
              <w:rPr>
                <w:rFonts w:ascii="Times New Roman" w:hAnsi="Times New Roman" w:cs="Times New Roman"/>
                <w:sz w:val="24"/>
                <w:lang w:eastAsia="zh-CN"/>
              </w:rPr>
            </w:pPr>
            <w:r>
              <w:rPr>
                <w:rFonts w:ascii="Times New Roman" w:hAnsi="Times New Roman" w:cs="Times New Roman"/>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14:paraId="36B2ECAD">
            <w:pPr>
              <w:pStyle w:val="252"/>
              <w:jc w:val="center"/>
              <w:rPr>
                <w:rFonts w:ascii="Times New Roman" w:hAnsi="Times New Roman" w:cs="Times New Roman"/>
                <w:sz w:val="30"/>
                <w:lang w:eastAsia="zh-CN"/>
              </w:rPr>
            </w:pPr>
          </w:p>
        </w:tc>
        <w:tc>
          <w:tcPr>
            <w:tcW w:w="1560" w:type="dxa"/>
            <w:tcBorders>
              <w:top w:val="single" w:color="000000" w:sz="4" w:space="0"/>
              <w:left w:val="single" w:color="000000" w:sz="4" w:space="0"/>
              <w:bottom w:val="single" w:color="000000" w:sz="4" w:space="0"/>
              <w:right w:val="single" w:color="000000" w:sz="4" w:space="0"/>
            </w:tcBorders>
            <w:vAlign w:val="center"/>
          </w:tcPr>
          <w:p w14:paraId="092E896F">
            <w:pPr>
              <w:pStyle w:val="252"/>
              <w:jc w:val="center"/>
              <w:rPr>
                <w:rFonts w:ascii="Times New Roman" w:hAnsi="Times New Roman" w:cs="Times New Roman"/>
                <w:sz w:val="30"/>
                <w:lang w:eastAsia="zh-CN"/>
              </w:rPr>
            </w:pPr>
          </w:p>
        </w:tc>
        <w:tc>
          <w:tcPr>
            <w:tcW w:w="1497" w:type="dxa"/>
            <w:tcBorders>
              <w:top w:val="single" w:color="000000" w:sz="4" w:space="0"/>
              <w:left w:val="single" w:color="000000" w:sz="4" w:space="0"/>
              <w:bottom w:val="single" w:color="000000" w:sz="4" w:space="0"/>
              <w:right w:val="single" w:color="000000" w:sz="4" w:space="0"/>
            </w:tcBorders>
            <w:vAlign w:val="center"/>
          </w:tcPr>
          <w:p w14:paraId="595B1FF8">
            <w:pPr>
              <w:pStyle w:val="252"/>
              <w:jc w:val="center"/>
              <w:rPr>
                <w:rFonts w:ascii="Times New Roman" w:hAnsi="Times New Roman" w:cs="Times New Roman"/>
                <w:sz w:val="30"/>
                <w:lang w:eastAsia="zh-CN"/>
              </w:rPr>
            </w:pPr>
          </w:p>
        </w:tc>
        <w:tc>
          <w:tcPr>
            <w:tcW w:w="1563" w:type="dxa"/>
            <w:tcBorders>
              <w:top w:val="single" w:color="000000" w:sz="4" w:space="0"/>
              <w:left w:val="single" w:color="000000" w:sz="4" w:space="0"/>
              <w:bottom w:val="single" w:color="000000" w:sz="4" w:space="0"/>
              <w:right w:val="single" w:color="000000" w:sz="4" w:space="0"/>
            </w:tcBorders>
            <w:vAlign w:val="center"/>
          </w:tcPr>
          <w:p w14:paraId="17E65339">
            <w:pPr>
              <w:pStyle w:val="252"/>
              <w:jc w:val="center"/>
              <w:rPr>
                <w:rFonts w:ascii="Times New Roman" w:hAnsi="Times New Roman" w:cs="Times New Roman"/>
                <w:sz w:val="30"/>
                <w:lang w:eastAsia="zh-CN"/>
              </w:rPr>
            </w:pPr>
          </w:p>
        </w:tc>
      </w:tr>
      <w:tr w14:paraId="7E159D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7" w:type="dxa"/>
            <w:tcBorders>
              <w:top w:val="single" w:color="000000" w:sz="4" w:space="0"/>
              <w:left w:val="single" w:color="000000" w:sz="4" w:space="0"/>
              <w:bottom w:val="single" w:color="000000" w:sz="4" w:space="0"/>
              <w:right w:val="single" w:color="000000" w:sz="4" w:space="0"/>
            </w:tcBorders>
            <w:vAlign w:val="center"/>
          </w:tcPr>
          <w:p w14:paraId="586D8798">
            <w:pPr>
              <w:pStyle w:val="252"/>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6" w:type="dxa"/>
            <w:tcBorders>
              <w:top w:val="single" w:color="000000" w:sz="4" w:space="0"/>
              <w:left w:val="single" w:color="000000" w:sz="4" w:space="0"/>
              <w:bottom w:val="single" w:color="000000" w:sz="4" w:space="0"/>
              <w:right w:val="single" w:color="000000" w:sz="4" w:space="0"/>
            </w:tcBorders>
            <w:vAlign w:val="center"/>
          </w:tcPr>
          <w:p w14:paraId="7CF7B798">
            <w:pPr>
              <w:pStyle w:val="252"/>
              <w:jc w:val="center"/>
              <w:rPr>
                <w:rFonts w:ascii="Times New Roman" w:hAnsi="Times New Roman" w:cs="Times New Roman"/>
                <w:sz w:val="30"/>
              </w:rPr>
            </w:pPr>
          </w:p>
        </w:tc>
        <w:tc>
          <w:tcPr>
            <w:tcW w:w="1512" w:type="dxa"/>
            <w:tcBorders>
              <w:top w:val="single" w:color="000000" w:sz="4" w:space="0"/>
              <w:left w:val="single" w:color="000000" w:sz="4" w:space="0"/>
              <w:bottom w:val="single" w:color="000000" w:sz="4" w:space="0"/>
              <w:right w:val="single" w:color="000000" w:sz="4" w:space="0"/>
            </w:tcBorders>
            <w:vAlign w:val="center"/>
          </w:tcPr>
          <w:p w14:paraId="464B3934">
            <w:pPr>
              <w:pStyle w:val="252"/>
              <w:tabs>
                <w:tab w:val="left" w:pos="235"/>
              </w:tabs>
              <w:jc w:val="center"/>
              <w:rPr>
                <w:rFonts w:ascii="Times New Roman" w:hAnsi="Times New Roman" w:cs="Times New Roman"/>
                <w:sz w:val="24"/>
              </w:rPr>
            </w:pPr>
          </w:p>
        </w:tc>
        <w:tc>
          <w:tcPr>
            <w:tcW w:w="1125" w:type="dxa"/>
            <w:tcBorders>
              <w:top w:val="single" w:color="000000" w:sz="4" w:space="0"/>
              <w:left w:val="single" w:color="000000" w:sz="4" w:space="0"/>
              <w:bottom w:val="single" w:color="000000" w:sz="4" w:space="0"/>
              <w:right w:val="single" w:color="000000" w:sz="4" w:space="0"/>
            </w:tcBorders>
            <w:vAlign w:val="center"/>
          </w:tcPr>
          <w:p w14:paraId="4EDE6AD0">
            <w:pPr>
              <w:pStyle w:val="252"/>
              <w:jc w:val="center"/>
              <w:rPr>
                <w:rFonts w:ascii="Times New Roman" w:hAnsi="Times New Roman" w:cs="Times New Roman"/>
                <w:sz w:val="30"/>
              </w:rPr>
            </w:pPr>
          </w:p>
        </w:tc>
        <w:tc>
          <w:tcPr>
            <w:tcW w:w="1560" w:type="dxa"/>
            <w:tcBorders>
              <w:top w:val="single" w:color="000000" w:sz="4" w:space="0"/>
              <w:left w:val="single" w:color="000000" w:sz="4" w:space="0"/>
              <w:bottom w:val="single" w:color="000000" w:sz="4" w:space="0"/>
              <w:right w:val="single" w:color="000000" w:sz="4" w:space="0"/>
            </w:tcBorders>
            <w:vAlign w:val="center"/>
          </w:tcPr>
          <w:p w14:paraId="45B48F1E">
            <w:pPr>
              <w:pStyle w:val="252"/>
              <w:jc w:val="center"/>
              <w:rPr>
                <w:rFonts w:ascii="Times New Roman" w:hAnsi="Times New Roman" w:cs="Times New Roman"/>
                <w:sz w:val="30"/>
              </w:rPr>
            </w:pPr>
          </w:p>
        </w:tc>
        <w:tc>
          <w:tcPr>
            <w:tcW w:w="1497" w:type="dxa"/>
            <w:tcBorders>
              <w:top w:val="single" w:color="000000" w:sz="4" w:space="0"/>
              <w:left w:val="single" w:color="000000" w:sz="4" w:space="0"/>
              <w:bottom w:val="single" w:color="000000" w:sz="4" w:space="0"/>
              <w:right w:val="single" w:color="000000" w:sz="4" w:space="0"/>
            </w:tcBorders>
            <w:vAlign w:val="center"/>
          </w:tcPr>
          <w:p w14:paraId="3AE35EC5">
            <w:pPr>
              <w:pStyle w:val="252"/>
              <w:jc w:val="center"/>
              <w:rPr>
                <w:rFonts w:ascii="Times New Roman" w:hAnsi="Times New Roman" w:cs="Times New Roman"/>
                <w:sz w:val="30"/>
              </w:rPr>
            </w:pPr>
          </w:p>
        </w:tc>
        <w:tc>
          <w:tcPr>
            <w:tcW w:w="1563" w:type="dxa"/>
            <w:tcBorders>
              <w:top w:val="single" w:color="000000" w:sz="4" w:space="0"/>
              <w:left w:val="single" w:color="000000" w:sz="4" w:space="0"/>
              <w:bottom w:val="single" w:color="000000" w:sz="4" w:space="0"/>
              <w:right w:val="single" w:color="000000" w:sz="4" w:space="0"/>
            </w:tcBorders>
            <w:vAlign w:val="center"/>
          </w:tcPr>
          <w:p w14:paraId="3FB7827C">
            <w:pPr>
              <w:pStyle w:val="252"/>
              <w:jc w:val="center"/>
              <w:rPr>
                <w:rFonts w:ascii="Times New Roman" w:hAnsi="Times New Roman" w:cs="Times New Roman"/>
                <w:sz w:val="30"/>
              </w:rPr>
            </w:pPr>
          </w:p>
        </w:tc>
      </w:tr>
      <w:tr w14:paraId="09E378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0" w:type="dxa"/>
            <w:gridSpan w:val="5"/>
            <w:tcBorders>
              <w:top w:val="single" w:color="000000" w:sz="4" w:space="0"/>
              <w:left w:val="single" w:color="000000" w:sz="4" w:space="0"/>
              <w:bottom w:val="single" w:color="000000" w:sz="4" w:space="0"/>
              <w:right w:val="single" w:color="000000" w:sz="4" w:space="0"/>
            </w:tcBorders>
            <w:vAlign w:val="center"/>
          </w:tcPr>
          <w:p w14:paraId="1E47F1CC">
            <w:pPr>
              <w:pStyle w:val="252"/>
              <w:ind w:right="57" w:rightChars="27"/>
              <w:jc w:val="right"/>
              <w:rPr>
                <w:rFonts w:ascii="Times New Roman" w:hAnsi="Times New Roman" w:cs="Times New Roman"/>
                <w:sz w:val="24"/>
                <w:lang w:eastAsia="zh-CN"/>
              </w:rPr>
            </w:pPr>
            <w:r>
              <w:rPr>
                <w:rFonts w:ascii="Times New Roman" w:hAnsi="Times New Roman" w:cs="Times New Roman"/>
                <w:sz w:val="24"/>
                <w:lang w:eastAsia="zh-CN"/>
              </w:rPr>
              <w:t>合计：</w:t>
            </w:r>
          </w:p>
        </w:tc>
        <w:tc>
          <w:tcPr>
            <w:tcW w:w="1497" w:type="dxa"/>
            <w:tcBorders>
              <w:top w:val="single" w:color="000000" w:sz="4" w:space="0"/>
              <w:left w:val="single" w:color="000000" w:sz="4" w:space="0"/>
              <w:bottom w:val="single" w:color="000000" w:sz="4" w:space="0"/>
              <w:right w:val="single" w:color="000000" w:sz="4" w:space="0"/>
            </w:tcBorders>
            <w:vAlign w:val="center"/>
          </w:tcPr>
          <w:p w14:paraId="4913DEE0">
            <w:pPr>
              <w:pStyle w:val="252"/>
              <w:jc w:val="center"/>
              <w:rPr>
                <w:rFonts w:ascii="Times New Roman" w:hAnsi="Times New Roman" w:cs="Times New Roman"/>
                <w:sz w:val="30"/>
              </w:rPr>
            </w:pPr>
          </w:p>
        </w:tc>
        <w:tc>
          <w:tcPr>
            <w:tcW w:w="1563" w:type="dxa"/>
            <w:tcBorders>
              <w:top w:val="single" w:color="000000" w:sz="4" w:space="0"/>
              <w:left w:val="single" w:color="000000" w:sz="4" w:space="0"/>
              <w:bottom w:val="single" w:color="000000" w:sz="4" w:space="0"/>
              <w:right w:val="single" w:color="000000" w:sz="4" w:space="0"/>
            </w:tcBorders>
            <w:vAlign w:val="center"/>
          </w:tcPr>
          <w:p w14:paraId="1A5A00F5">
            <w:pPr>
              <w:pStyle w:val="252"/>
              <w:jc w:val="center"/>
              <w:rPr>
                <w:rFonts w:ascii="Times New Roman" w:hAnsi="Times New Roman" w:cs="Times New Roman"/>
                <w:sz w:val="30"/>
              </w:rPr>
            </w:pPr>
          </w:p>
        </w:tc>
      </w:tr>
    </w:tbl>
    <w:p w14:paraId="769AE9C8">
      <w:pPr>
        <w:adjustRightInd w:val="0"/>
        <w:snapToGrid w:val="0"/>
        <w:spacing w:line="360" w:lineRule="auto"/>
        <w:jc w:val="left"/>
        <w:rPr>
          <w:sz w:val="24"/>
        </w:rPr>
      </w:pPr>
    </w:p>
    <w:p w14:paraId="30078DAD">
      <w:pPr>
        <w:autoSpaceDE w:val="0"/>
        <w:autoSpaceDN w:val="0"/>
        <w:adjustRightInd w:val="0"/>
        <w:snapToGrid w:val="0"/>
        <w:spacing w:before="25" w:after="25" w:line="360" w:lineRule="auto"/>
        <w:jc w:val="right"/>
        <w:rPr>
          <w:color w:val="000000"/>
          <w:sz w:val="24"/>
          <w:lang w:val="zh-CN"/>
        </w:rPr>
      </w:pPr>
      <w:r>
        <w:rPr>
          <w:color w:val="000000"/>
          <w:sz w:val="24"/>
        </w:rPr>
        <w:t>供应商名称（加盖公章）</w:t>
      </w:r>
      <w:r>
        <w:rPr>
          <w:color w:val="000000"/>
          <w:sz w:val="24"/>
          <w:lang w:val="zh-CN"/>
        </w:rPr>
        <w:t>：</w:t>
      </w:r>
      <w:r>
        <w:rPr>
          <w:sz w:val="24"/>
        </w:rPr>
        <w:t>______</w:t>
      </w:r>
    </w:p>
    <w:p w14:paraId="2CD2EE9B">
      <w:pPr>
        <w:spacing w:line="360" w:lineRule="auto"/>
        <w:ind w:right="-57" w:firstLine="480"/>
        <w:jc w:val="right"/>
        <w:rPr>
          <w:color w:val="000000"/>
          <w:sz w:val="24"/>
        </w:rPr>
      </w:pPr>
      <w:r>
        <w:rPr>
          <w:color w:val="000000"/>
          <w:sz w:val="24"/>
          <w:szCs w:val="20"/>
        </w:rPr>
        <w:t>日期：</w:t>
      </w:r>
      <w:r>
        <w:rPr>
          <w:sz w:val="24"/>
        </w:rPr>
        <w:t>___</w:t>
      </w:r>
      <w:r>
        <w:rPr>
          <w:color w:val="000000"/>
          <w:sz w:val="24"/>
          <w:szCs w:val="20"/>
        </w:rPr>
        <w:t>年</w:t>
      </w:r>
      <w:r>
        <w:rPr>
          <w:sz w:val="24"/>
        </w:rPr>
        <w:t>___</w:t>
      </w:r>
      <w:r>
        <w:rPr>
          <w:color w:val="000000"/>
          <w:sz w:val="24"/>
          <w:szCs w:val="20"/>
        </w:rPr>
        <w:t>月</w:t>
      </w:r>
      <w:r>
        <w:rPr>
          <w:sz w:val="24"/>
        </w:rPr>
        <w:t>___</w:t>
      </w:r>
      <w:r>
        <w:rPr>
          <w:color w:val="000000"/>
          <w:sz w:val="24"/>
          <w:szCs w:val="20"/>
        </w:rPr>
        <w:t>日</w:t>
      </w:r>
    </w:p>
    <w:p w14:paraId="33187219">
      <w:pPr>
        <w:adjustRightInd w:val="0"/>
        <w:snapToGrid w:val="0"/>
        <w:spacing w:line="360" w:lineRule="auto"/>
        <w:jc w:val="left"/>
        <w:rPr>
          <w:sz w:val="24"/>
        </w:rPr>
      </w:pPr>
    </w:p>
    <w:p w14:paraId="4BDDEEFD">
      <w:pPr>
        <w:adjustRightInd w:val="0"/>
        <w:snapToGrid w:val="0"/>
        <w:spacing w:line="360" w:lineRule="auto"/>
        <w:jc w:val="left"/>
        <w:rPr>
          <w:sz w:val="24"/>
        </w:rPr>
      </w:pPr>
      <w:r>
        <w:rPr>
          <w:rFonts w:hint="eastAsia"/>
          <w:sz w:val="24"/>
        </w:rPr>
        <w:t>注</w:t>
      </w:r>
      <w:r>
        <w:rPr>
          <w:sz w:val="24"/>
        </w:rPr>
        <w:t>：</w:t>
      </w:r>
    </w:p>
    <w:p w14:paraId="1C264BCF">
      <w:pPr>
        <w:adjustRightInd w:val="0"/>
        <w:snapToGrid w:val="0"/>
        <w:spacing w:line="360" w:lineRule="auto"/>
        <w:jc w:val="left"/>
        <w:rPr>
          <w:sz w:val="24"/>
        </w:rPr>
      </w:pPr>
      <w:r>
        <w:rPr>
          <w:sz w:val="24"/>
        </w:rPr>
        <w:t>（1）</w:t>
      </w:r>
      <w:r>
        <w:rPr>
          <w:rFonts w:hint="eastAsia"/>
          <w:sz w:val="24"/>
        </w:rPr>
        <w:t>当供应商属于本部分说明中第（1）类情形，如未提供《拟分包情况说明》，或提供了《拟分包情况说明》但未填写分包承担主体名称、拟分包合同内容、拟分包合同金额，其</w:t>
      </w:r>
      <w:r>
        <w:rPr>
          <w:rFonts w:hint="eastAsia"/>
          <w:b/>
          <w:bCs/>
          <w:sz w:val="24"/>
        </w:rPr>
        <w:t>响应无效</w:t>
      </w:r>
      <w:r>
        <w:rPr>
          <w:rFonts w:hint="eastAsia"/>
          <w:sz w:val="24"/>
        </w:rPr>
        <w:t>；</w:t>
      </w:r>
    </w:p>
    <w:p w14:paraId="04370D42">
      <w:pPr>
        <w:adjustRightInd w:val="0"/>
        <w:snapToGrid w:val="0"/>
        <w:spacing w:line="360" w:lineRule="auto"/>
        <w:jc w:val="left"/>
        <w:rPr>
          <w:sz w:val="24"/>
        </w:rPr>
      </w:pPr>
      <w:r>
        <w:rPr>
          <w:rFonts w:hint="eastAsia"/>
          <w:sz w:val="24"/>
        </w:rPr>
        <w:t>（2）当供应商属于本部分说明中第（2）类情形，如未提供《拟分包情况说明》，或提供了《拟分包情况说明》但未填写分包承担主体名称、分包承担主体类型、拟分包合同内容、拟分包合同金额，其</w:t>
      </w:r>
      <w:r>
        <w:rPr>
          <w:rFonts w:hint="eastAsia"/>
          <w:b/>
          <w:bCs/>
          <w:sz w:val="24"/>
        </w:rPr>
        <w:t>响应无效</w:t>
      </w:r>
      <w:r>
        <w:rPr>
          <w:rFonts w:hint="eastAsia"/>
          <w:sz w:val="24"/>
        </w:rPr>
        <w:t>；</w:t>
      </w:r>
      <w:r>
        <w:rPr>
          <w:sz w:val="24"/>
        </w:rPr>
        <w:t xml:space="preserve"> </w:t>
      </w:r>
    </w:p>
    <w:p w14:paraId="4F045446">
      <w:pPr>
        <w:adjustRightInd w:val="0"/>
        <w:snapToGrid w:val="0"/>
        <w:spacing w:line="360" w:lineRule="auto"/>
        <w:jc w:val="left"/>
        <w:rPr>
          <w:sz w:val="24"/>
        </w:rPr>
      </w:pPr>
      <w:r>
        <w:rPr>
          <w:sz w:val="24"/>
        </w:rPr>
        <w:t>（3）如</w:t>
      </w:r>
      <w:r>
        <w:rPr>
          <w:rFonts w:hint="eastAsia"/>
          <w:sz w:val="24"/>
        </w:rPr>
        <w:t>本采购文件</w:t>
      </w:r>
      <w:r>
        <w:rPr>
          <w:sz w:val="24"/>
        </w:rPr>
        <w:t>《供应商须知资料表》载明本项目分包承担主体应具备的相应资质条件，则供应商须在本表中列明分包承担主体的资质等级，并后附资质证书复印件，否则</w:t>
      </w:r>
      <w:r>
        <w:rPr>
          <w:b/>
          <w:sz w:val="24"/>
        </w:rPr>
        <w:t>响应无效</w:t>
      </w:r>
      <w:r>
        <w:rPr>
          <w:sz w:val="24"/>
        </w:rPr>
        <w:t>。</w:t>
      </w:r>
    </w:p>
    <w:p w14:paraId="7421DD37">
      <w:pPr>
        <w:adjustRightInd w:val="0"/>
        <w:snapToGrid w:val="0"/>
        <w:spacing w:line="360" w:lineRule="auto"/>
        <w:jc w:val="left"/>
        <w:rPr>
          <w:color w:val="000000"/>
          <w:sz w:val="30"/>
          <w:szCs w:val="30"/>
        </w:rPr>
      </w:pPr>
    </w:p>
    <w:p w14:paraId="52307460">
      <w:pPr>
        <w:autoSpaceDE w:val="0"/>
        <w:autoSpaceDN w:val="0"/>
        <w:adjustRightInd w:val="0"/>
        <w:spacing w:line="360" w:lineRule="auto"/>
        <w:jc w:val="center"/>
        <w:rPr>
          <w:b/>
          <w:color w:val="000000"/>
          <w:sz w:val="36"/>
          <w:szCs w:val="36"/>
        </w:rPr>
      </w:pPr>
      <w:r>
        <w:rPr>
          <w:b/>
          <w:color w:val="000000"/>
          <w:sz w:val="36"/>
          <w:szCs w:val="36"/>
        </w:rPr>
        <w:t>分包意向协议</w:t>
      </w:r>
    </w:p>
    <w:p w14:paraId="27ED6835">
      <w:pPr>
        <w:adjustRightInd w:val="0"/>
        <w:snapToGrid w:val="0"/>
        <w:spacing w:line="360" w:lineRule="auto"/>
        <w:ind w:firstLine="480" w:firstLineChars="200"/>
        <w:jc w:val="left"/>
        <w:rPr>
          <w:sz w:val="24"/>
        </w:rPr>
      </w:pPr>
      <w:r>
        <w:rPr>
          <w:sz w:val="24"/>
        </w:rPr>
        <w:t>甲方（供应商）：______</w:t>
      </w:r>
    </w:p>
    <w:p w14:paraId="59C39138">
      <w:pPr>
        <w:adjustRightInd w:val="0"/>
        <w:snapToGrid w:val="0"/>
        <w:spacing w:line="360" w:lineRule="auto"/>
        <w:ind w:firstLine="480" w:firstLineChars="200"/>
        <w:jc w:val="left"/>
        <w:rPr>
          <w:sz w:val="24"/>
        </w:rPr>
      </w:pPr>
      <w:r>
        <w:rPr>
          <w:sz w:val="24"/>
        </w:rPr>
        <w:t>乙方（拟分包单位）：______</w:t>
      </w:r>
    </w:p>
    <w:p w14:paraId="3EA6F4A0">
      <w:pPr>
        <w:adjustRightInd w:val="0"/>
        <w:snapToGrid w:val="0"/>
        <w:spacing w:line="360" w:lineRule="auto"/>
        <w:ind w:firstLine="480" w:firstLineChars="200"/>
        <w:jc w:val="left"/>
        <w:rPr>
          <w:sz w:val="24"/>
        </w:rPr>
      </w:pPr>
      <w:r>
        <w:rPr>
          <w:sz w:val="24"/>
        </w:rPr>
        <w:t>甲方承诺，一旦在______（采购项目名称）（项目编号/包号为：______）采购项目中获得采购合同，将按照下述约定将合同项下部分内容分包给乙方：</w:t>
      </w:r>
    </w:p>
    <w:p w14:paraId="26036B74">
      <w:pPr>
        <w:adjustRightInd w:val="0"/>
        <w:snapToGrid w:val="0"/>
        <w:spacing w:line="360" w:lineRule="auto"/>
        <w:ind w:firstLine="480" w:firstLineChars="200"/>
        <w:jc w:val="left"/>
        <w:rPr>
          <w:sz w:val="24"/>
        </w:rPr>
      </w:pPr>
      <w:r>
        <w:rPr>
          <w:sz w:val="24"/>
        </w:rPr>
        <w:t>1.分包内容：______。</w:t>
      </w:r>
    </w:p>
    <w:p w14:paraId="6C3E05FF">
      <w:pPr>
        <w:adjustRightInd w:val="0"/>
        <w:snapToGrid w:val="0"/>
        <w:spacing w:line="360" w:lineRule="auto"/>
        <w:ind w:firstLine="480" w:firstLineChars="200"/>
        <w:jc w:val="left"/>
        <w:rPr>
          <w:sz w:val="24"/>
        </w:rPr>
      </w:pPr>
      <w:r>
        <w:rPr>
          <w:sz w:val="24"/>
        </w:rPr>
        <w:t>2.分包金额：______，该金额占该采购包</w:t>
      </w:r>
      <w:r>
        <w:rPr>
          <w:rFonts w:hint="eastAsia"/>
          <w:sz w:val="24"/>
        </w:rPr>
        <w:t>合同</w:t>
      </w:r>
      <w:r>
        <w:rPr>
          <w:sz w:val="24"/>
        </w:rPr>
        <w:t>金额的比例为______%。</w:t>
      </w:r>
    </w:p>
    <w:p w14:paraId="22790512">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17C439B7">
      <w:pPr>
        <w:adjustRightInd w:val="0"/>
        <w:snapToGrid w:val="0"/>
        <w:spacing w:line="360" w:lineRule="auto"/>
        <w:ind w:firstLine="480" w:firstLineChars="200"/>
        <w:jc w:val="left"/>
        <w:rPr>
          <w:sz w:val="24"/>
        </w:rPr>
      </w:pPr>
      <w:r>
        <w:rPr>
          <w:sz w:val="24"/>
        </w:rPr>
        <w:t>本协议自各方盖章之日起生效，如甲方未在该项目（采购包）成交，本协议自动终止。</w:t>
      </w:r>
    </w:p>
    <w:p w14:paraId="5DE6E178">
      <w:pPr>
        <w:spacing w:line="360" w:lineRule="auto"/>
        <w:ind w:firstLine="471"/>
        <w:rPr>
          <w:b/>
          <w:color w:val="000000"/>
          <w:sz w:val="24"/>
        </w:rPr>
      </w:pPr>
    </w:p>
    <w:p w14:paraId="7D649713">
      <w:pPr>
        <w:spacing w:line="360" w:lineRule="auto"/>
        <w:ind w:firstLine="471"/>
        <w:rPr>
          <w:b/>
          <w:color w:val="000000"/>
          <w:sz w:val="24"/>
        </w:rPr>
      </w:pPr>
      <w:r>
        <w:rPr>
          <w:color w:val="000000"/>
          <w:sz w:val="24"/>
        </w:rPr>
        <w:t>甲方（盖章）：</w:t>
      </w:r>
      <w:r>
        <w:rPr>
          <w:sz w:val="24"/>
        </w:rPr>
        <w:t>______</w:t>
      </w:r>
      <w:r>
        <w:rPr>
          <w:color w:val="000000"/>
          <w:sz w:val="24"/>
        </w:rPr>
        <w:t xml:space="preserve">                     乙方（盖章）：</w:t>
      </w:r>
      <w:r>
        <w:rPr>
          <w:sz w:val="24"/>
        </w:rPr>
        <w:t>______</w:t>
      </w:r>
    </w:p>
    <w:p w14:paraId="1704B5FB">
      <w:pPr>
        <w:spacing w:line="360" w:lineRule="auto"/>
        <w:ind w:left="480"/>
        <w:jc w:val="right"/>
        <w:rPr>
          <w:color w:val="000000"/>
          <w:sz w:val="24"/>
        </w:rPr>
      </w:pPr>
    </w:p>
    <w:p w14:paraId="2AC61E40">
      <w:pPr>
        <w:wordWrap w:val="0"/>
        <w:spacing w:line="360" w:lineRule="auto"/>
        <w:ind w:left="480"/>
        <w:jc w:val="right"/>
        <w:rPr>
          <w:b/>
          <w:color w:val="000000"/>
          <w:sz w:val="24"/>
        </w:rPr>
      </w:pPr>
      <w:r>
        <w:rPr>
          <w:color w:val="000000"/>
          <w:sz w:val="24"/>
          <w:szCs w:val="20"/>
        </w:rPr>
        <w:t>日期：</w:t>
      </w:r>
      <w:r>
        <w:rPr>
          <w:sz w:val="24"/>
        </w:rPr>
        <w:t>______</w:t>
      </w:r>
      <w:r>
        <w:rPr>
          <w:color w:val="000000"/>
          <w:sz w:val="24"/>
          <w:szCs w:val="20"/>
        </w:rPr>
        <w:t>年</w:t>
      </w:r>
      <w:r>
        <w:rPr>
          <w:sz w:val="24"/>
        </w:rPr>
        <w:t>______</w:t>
      </w:r>
      <w:r>
        <w:rPr>
          <w:color w:val="000000"/>
          <w:sz w:val="24"/>
          <w:szCs w:val="20"/>
        </w:rPr>
        <w:t>月</w:t>
      </w:r>
      <w:r>
        <w:rPr>
          <w:sz w:val="24"/>
        </w:rPr>
        <w:t>______</w:t>
      </w:r>
      <w:r>
        <w:rPr>
          <w:color w:val="000000"/>
          <w:sz w:val="24"/>
          <w:szCs w:val="20"/>
        </w:rPr>
        <w:t xml:space="preserve">日   </w:t>
      </w:r>
    </w:p>
    <w:p w14:paraId="0D833C58">
      <w:pPr>
        <w:tabs>
          <w:tab w:val="left" w:pos="8280"/>
        </w:tabs>
        <w:spacing w:line="360" w:lineRule="auto"/>
        <w:ind w:firstLine="480"/>
        <w:rPr>
          <w:color w:val="000000"/>
          <w:sz w:val="24"/>
        </w:rPr>
      </w:pPr>
    </w:p>
    <w:p w14:paraId="7EAEAD31">
      <w:pPr>
        <w:tabs>
          <w:tab w:val="left" w:pos="8280"/>
        </w:tabs>
        <w:spacing w:line="360" w:lineRule="auto"/>
        <w:rPr>
          <w:color w:val="000000"/>
          <w:sz w:val="24"/>
        </w:rPr>
      </w:pPr>
      <w:r>
        <w:rPr>
          <w:rFonts w:hint="eastAsia"/>
          <w:color w:val="000000"/>
          <w:sz w:val="24"/>
        </w:rPr>
        <w:t>注</w:t>
      </w:r>
      <w:r>
        <w:rPr>
          <w:color w:val="000000"/>
          <w:sz w:val="24"/>
        </w:rPr>
        <w:t>：</w:t>
      </w:r>
    </w:p>
    <w:p w14:paraId="0E373DF8">
      <w:pPr>
        <w:tabs>
          <w:tab w:val="left" w:pos="8280"/>
        </w:tabs>
        <w:spacing w:line="360" w:lineRule="auto"/>
        <w:rPr>
          <w:color w:val="000000"/>
          <w:sz w:val="24"/>
        </w:rPr>
      </w:pPr>
      <w:r>
        <w:rPr>
          <w:rFonts w:hint="eastAsia"/>
          <w:color w:val="000000"/>
          <w:sz w:val="24"/>
        </w:rPr>
        <w:t>（1）当供应商属于本部分说明中第（2）类情形，必须提供，否则</w:t>
      </w:r>
      <w:r>
        <w:rPr>
          <w:rFonts w:hint="eastAsia"/>
          <w:b/>
          <w:bCs/>
          <w:color w:val="000000"/>
          <w:sz w:val="24"/>
        </w:rPr>
        <w:t>响应无效</w:t>
      </w:r>
      <w:r>
        <w:rPr>
          <w:rFonts w:hint="eastAsia"/>
          <w:color w:val="000000"/>
          <w:sz w:val="24"/>
        </w:rPr>
        <w:t>；其他情形无须提供</w:t>
      </w:r>
      <w:r>
        <w:rPr>
          <w:b/>
          <w:sz w:val="24"/>
        </w:rPr>
        <w:t>；</w:t>
      </w:r>
    </w:p>
    <w:p w14:paraId="78510EA9">
      <w:pPr>
        <w:tabs>
          <w:tab w:val="left" w:pos="8280"/>
        </w:tabs>
        <w:spacing w:line="360" w:lineRule="auto"/>
        <w:rPr>
          <w:color w:val="000000"/>
          <w:sz w:val="24"/>
        </w:rPr>
        <w:sectPr>
          <w:headerReference r:id="rId15" w:type="first"/>
          <w:footerReference r:id="rId17" w:type="first"/>
          <w:headerReference r:id="rId14" w:type="even"/>
          <w:footerReference r:id="rId16" w:type="even"/>
          <w:pgSz w:w="11907" w:h="16840"/>
          <w:pgMar w:top="1418" w:right="1134" w:bottom="1418" w:left="1701" w:header="851" w:footer="851" w:gutter="0"/>
          <w:cols w:space="720" w:num="1"/>
          <w:docGrid w:linePitch="462" w:charSpace="0"/>
        </w:sectPr>
      </w:pPr>
      <w:r>
        <w:rPr>
          <w:rFonts w:hint="eastAsia"/>
          <w:color w:val="000000"/>
          <w:sz w:val="24"/>
        </w:rPr>
        <w:t>（2）</w:t>
      </w:r>
      <w:r>
        <w:rPr>
          <w:color w:val="000000"/>
          <w:sz w:val="24"/>
        </w:rPr>
        <w:t>供应商须与所有拟分包单位分别签订《分包意向协议》，每单位签订一份，并在响应文件中提交全部协议原件，否则</w:t>
      </w:r>
      <w:r>
        <w:rPr>
          <w:b/>
          <w:color w:val="000000"/>
          <w:sz w:val="24"/>
        </w:rPr>
        <w:t>响应无效</w:t>
      </w:r>
      <w:r>
        <w:rPr>
          <w:color w:val="000000"/>
          <w:sz w:val="24"/>
        </w:rPr>
        <w:t>。</w:t>
      </w:r>
    </w:p>
    <w:p w14:paraId="58AC52BE">
      <w:pPr>
        <w:spacing w:line="360" w:lineRule="auto"/>
        <w:outlineLvl w:val="2"/>
        <w:rPr>
          <w:color w:val="000000"/>
          <w:sz w:val="24"/>
          <w:szCs w:val="20"/>
        </w:rPr>
      </w:pPr>
      <w:r>
        <w:rPr>
          <w:color w:val="000000"/>
          <w:sz w:val="24"/>
          <w:szCs w:val="20"/>
        </w:rPr>
        <w:t xml:space="preserve">2-2 </w:t>
      </w:r>
      <w:r>
        <w:rPr>
          <w:sz w:val="24"/>
        </w:rPr>
        <w:t>其它落实政府采购政策的资格要求</w:t>
      </w:r>
      <w:r>
        <w:rPr>
          <w:color w:val="000000"/>
          <w:sz w:val="24"/>
          <w:szCs w:val="20"/>
        </w:rPr>
        <w:t>（如有）</w:t>
      </w:r>
    </w:p>
    <w:p w14:paraId="65EF2BD9">
      <w:pPr>
        <w:widowControl/>
        <w:jc w:val="left"/>
        <w:rPr>
          <w:sz w:val="24"/>
        </w:rPr>
      </w:pPr>
    </w:p>
    <w:p w14:paraId="23720218">
      <w:pPr>
        <w:widowControl/>
        <w:jc w:val="left"/>
        <w:rPr>
          <w:sz w:val="24"/>
        </w:rPr>
      </w:pPr>
      <w:r>
        <w:rPr>
          <w:sz w:val="24"/>
        </w:rPr>
        <w:br w:type="page"/>
      </w:r>
    </w:p>
    <w:p w14:paraId="67C71986">
      <w:pPr>
        <w:tabs>
          <w:tab w:val="left" w:pos="360"/>
        </w:tabs>
        <w:snapToGrid w:val="0"/>
        <w:spacing w:line="360" w:lineRule="auto"/>
        <w:outlineLvl w:val="1"/>
        <w:rPr>
          <w:sz w:val="24"/>
        </w:rPr>
      </w:pPr>
      <w:r>
        <w:rPr>
          <w:sz w:val="24"/>
        </w:rPr>
        <w:t>3 本项目的特定资格要求（如有）</w:t>
      </w:r>
      <w:r>
        <w:rPr>
          <w:rFonts w:hint="eastAsia"/>
          <w:sz w:val="24"/>
        </w:rPr>
        <w:t>（本项目不适用，本项目不接受联合体）</w:t>
      </w:r>
    </w:p>
    <w:p w14:paraId="5C2B1C78">
      <w:pPr>
        <w:spacing w:line="360" w:lineRule="auto"/>
        <w:outlineLvl w:val="2"/>
        <w:rPr>
          <w:color w:val="000000"/>
          <w:sz w:val="24"/>
          <w:szCs w:val="20"/>
        </w:rPr>
      </w:pPr>
      <w:r>
        <w:rPr>
          <w:color w:val="000000"/>
          <w:sz w:val="24"/>
          <w:szCs w:val="20"/>
        </w:rPr>
        <w:t>3-1联合协议（如有）</w:t>
      </w:r>
    </w:p>
    <w:p w14:paraId="7CF00BEB">
      <w:pPr>
        <w:autoSpaceDE w:val="0"/>
        <w:autoSpaceDN w:val="0"/>
        <w:adjustRightInd w:val="0"/>
        <w:spacing w:line="360" w:lineRule="auto"/>
        <w:jc w:val="center"/>
        <w:rPr>
          <w:b/>
          <w:color w:val="000000"/>
          <w:sz w:val="36"/>
          <w:szCs w:val="36"/>
        </w:rPr>
      </w:pPr>
      <w:r>
        <w:rPr>
          <w:b/>
          <w:color w:val="000000"/>
          <w:sz w:val="36"/>
          <w:szCs w:val="36"/>
        </w:rPr>
        <w:t>联合协议</w:t>
      </w:r>
    </w:p>
    <w:p w14:paraId="20063EE5">
      <w:pPr>
        <w:spacing w:line="360" w:lineRule="auto"/>
        <w:ind w:firstLine="828" w:firstLineChars="345"/>
        <w:rPr>
          <w:bCs/>
          <w:color w:val="000000"/>
        </w:rPr>
      </w:pPr>
      <w:r>
        <w:rPr>
          <w:sz w:val="24"/>
        </w:rPr>
        <w:t>______</w:t>
      </w:r>
      <w:r>
        <w:rPr>
          <w:bCs/>
          <w:color w:val="000000"/>
          <w:sz w:val="24"/>
        </w:rPr>
        <w:t xml:space="preserve"> 、</w:t>
      </w:r>
      <w:r>
        <w:rPr>
          <w:sz w:val="24"/>
        </w:rPr>
        <w:t>______</w:t>
      </w:r>
      <w:r>
        <w:rPr>
          <w:bCs/>
          <w:color w:val="000000"/>
          <w:sz w:val="24"/>
        </w:rPr>
        <w:t>及</w:t>
      </w:r>
      <w:r>
        <w:rPr>
          <w:sz w:val="24"/>
        </w:rPr>
        <w:t>______</w:t>
      </w:r>
      <w:r>
        <w:rPr>
          <w:bCs/>
          <w:color w:val="000000"/>
          <w:sz w:val="24"/>
        </w:rPr>
        <w:t>就“</w:t>
      </w:r>
      <w:r>
        <w:rPr>
          <w:sz w:val="24"/>
        </w:rPr>
        <w:t>______</w:t>
      </w:r>
      <w:r>
        <w:rPr>
          <w:bCs/>
          <w:color w:val="000000"/>
          <w:sz w:val="24"/>
        </w:rPr>
        <w:t>（项目名称）</w:t>
      </w:r>
      <w:r>
        <w:rPr>
          <w:color w:val="000000"/>
          <w:sz w:val="24"/>
        </w:rPr>
        <w:t>”</w:t>
      </w:r>
      <w:r>
        <w:rPr>
          <w:sz w:val="24"/>
        </w:rPr>
        <w:t xml:space="preserve"> ______</w:t>
      </w:r>
      <w:r>
        <w:rPr>
          <w:color w:val="000000"/>
          <w:sz w:val="24"/>
        </w:rPr>
        <w:t>包（如划分采购包，填写包号；否则无需填写）</w:t>
      </w:r>
      <w:r>
        <w:rPr>
          <w:bCs/>
          <w:color w:val="000000"/>
          <w:sz w:val="24"/>
        </w:rPr>
        <w:t>采购项目，经各方充分协商一致，达成如下协议：</w:t>
      </w:r>
    </w:p>
    <w:p w14:paraId="2AA788DF">
      <w:pPr>
        <w:numPr>
          <w:ilvl w:val="0"/>
          <w:numId w:val="20"/>
        </w:numPr>
        <w:spacing w:line="360" w:lineRule="auto"/>
        <w:rPr>
          <w:bCs/>
          <w:color w:val="000000"/>
          <w:sz w:val="24"/>
        </w:rPr>
      </w:pPr>
      <w:r>
        <w:rPr>
          <w:bCs/>
          <w:color w:val="000000"/>
          <w:sz w:val="24"/>
        </w:rPr>
        <w:t>由</w:t>
      </w:r>
      <w:r>
        <w:rPr>
          <w:sz w:val="24"/>
        </w:rPr>
        <w:t>____</w:t>
      </w:r>
      <w:r>
        <w:rPr>
          <w:bCs/>
          <w:color w:val="000000"/>
          <w:sz w:val="24"/>
        </w:rPr>
        <w:t>__</w:t>
      </w:r>
      <w:r>
        <w:rPr>
          <w:sz w:val="24"/>
        </w:rPr>
        <w:t>__</w:t>
      </w:r>
      <w:r>
        <w:rPr>
          <w:bCs/>
          <w:color w:val="000000"/>
          <w:sz w:val="24"/>
        </w:rPr>
        <w:t>牵头，</w:t>
      </w:r>
      <w:r>
        <w:rPr>
          <w:sz w:val="24"/>
        </w:rPr>
        <w:t>___</w:t>
      </w:r>
      <w:r>
        <w:rPr>
          <w:bCs/>
          <w:color w:val="000000"/>
          <w:sz w:val="24"/>
        </w:rPr>
        <w:t>__</w:t>
      </w:r>
      <w:r>
        <w:rPr>
          <w:sz w:val="24"/>
        </w:rPr>
        <w:t>___</w:t>
      </w:r>
      <w:r>
        <w:rPr>
          <w:bCs/>
          <w:color w:val="000000"/>
          <w:sz w:val="24"/>
        </w:rPr>
        <w:t>、</w:t>
      </w:r>
      <w:r>
        <w:rPr>
          <w:sz w:val="24"/>
        </w:rPr>
        <w:t>___</w:t>
      </w:r>
      <w:r>
        <w:rPr>
          <w:bCs/>
          <w:color w:val="000000"/>
          <w:sz w:val="24"/>
        </w:rPr>
        <w:t>__</w:t>
      </w:r>
      <w:r>
        <w:rPr>
          <w:sz w:val="24"/>
        </w:rPr>
        <w:t>___</w:t>
      </w:r>
      <w:r>
        <w:rPr>
          <w:bCs/>
          <w:color w:val="000000"/>
          <w:sz w:val="24"/>
        </w:rPr>
        <w:t>参加，组成联合体共同参与本包采购活动。</w:t>
      </w:r>
    </w:p>
    <w:p w14:paraId="783A96E5">
      <w:pPr>
        <w:numPr>
          <w:ilvl w:val="0"/>
          <w:numId w:val="20"/>
        </w:numPr>
        <w:spacing w:line="360" w:lineRule="auto"/>
        <w:rPr>
          <w:bCs/>
          <w:color w:val="000000"/>
          <w:sz w:val="24"/>
        </w:rPr>
      </w:pPr>
      <w:r>
        <w:rPr>
          <w:bCs/>
          <w:color w:val="000000"/>
          <w:sz w:val="24"/>
        </w:rPr>
        <w:t>联合体中标/成交后，联合体各方共同与采购人签订合同，就</w:t>
      </w:r>
      <w:r>
        <w:rPr>
          <w:color w:val="000000"/>
          <w:sz w:val="24"/>
          <w:szCs w:val="20"/>
        </w:rPr>
        <w:t>采购合同约定的事项</w:t>
      </w:r>
      <w:r>
        <w:rPr>
          <w:bCs/>
          <w:color w:val="000000"/>
          <w:sz w:val="24"/>
        </w:rPr>
        <w:t>对采购人承担连带责任。</w:t>
      </w:r>
    </w:p>
    <w:p w14:paraId="7ABBBEC2">
      <w:pPr>
        <w:numPr>
          <w:ilvl w:val="0"/>
          <w:numId w:val="20"/>
        </w:numPr>
        <w:spacing w:line="360" w:lineRule="auto"/>
        <w:rPr>
          <w:bCs/>
          <w:color w:val="000000"/>
          <w:sz w:val="24"/>
        </w:rPr>
      </w:pPr>
      <w:bookmarkStart w:id="711" w:name="_Hlk189760575"/>
      <w:r>
        <w:rPr>
          <w:bCs/>
          <w:color w:val="000000"/>
          <w:sz w:val="24"/>
        </w:rPr>
        <w:t>联合体各方均同意由牵头人代表其他联合体成员单位按采购文件要求出具授权委托书</w:t>
      </w:r>
      <w:bookmarkEnd w:id="711"/>
      <w:r>
        <w:rPr>
          <w:bCs/>
          <w:color w:val="000000"/>
          <w:sz w:val="24"/>
        </w:rPr>
        <w:t>。</w:t>
      </w:r>
    </w:p>
    <w:p w14:paraId="0F920427">
      <w:pPr>
        <w:numPr>
          <w:ilvl w:val="0"/>
          <w:numId w:val="20"/>
        </w:numPr>
        <w:spacing w:line="360" w:lineRule="auto"/>
        <w:rPr>
          <w:bCs/>
          <w:color w:val="000000"/>
          <w:sz w:val="24"/>
        </w:rPr>
      </w:pPr>
      <w:r>
        <w:rPr>
          <w:bCs/>
          <w:color w:val="000000"/>
          <w:sz w:val="24"/>
        </w:rPr>
        <w:t>牵头人为项目的总负责单位；组织各参加方进行项目实施工作。</w:t>
      </w:r>
    </w:p>
    <w:p w14:paraId="6FB60064">
      <w:pPr>
        <w:numPr>
          <w:ilvl w:val="0"/>
          <w:numId w:val="20"/>
        </w:numPr>
        <w:spacing w:line="360" w:lineRule="auto"/>
        <w:rPr>
          <w:bCs/>
          <w:color w:val="000000"/>
          <w:sz w:val="24"/>
        </w:rPr>
      </w:pPr>
      <w:r>
        <w:rPr>
          <w:sz w:val="24"/>
        </w:rPr>
        <w:t>______</w:t>
      </w:r>
      <w:r>
        <w:rPr>
          <w:bCs/>
          <w:color w:val="000000"/>
          <w:sz w:val="24"/>
        </w:rPr>
        <w:t>负责</w:t>
      </w:r>
      <w:r>
        <w:rPr>
          <w:sz w:val="24"/>
        </w:rPr>
        <w:t>______</w:t>
      </w:r>
      <w:r>
        <w:rPr>
          <w:bCs/>
          <w:color w:val="000000"/>
          <w:sz w:val="24"/>
        </w:rPr>
        <w:t>，具体工作范围、内容以投标/响应文件及合同为准。</w:t>
      </w:r>
    </w:p>
    <w:p w14:paraId="3439ED52">
      <w:pPr>
        <w:numPr>
          <w:ilvl w:val="0"/>
          <w:numId w:val="20"/>
        </w:numPr>
        <w:spacing w:line="360" w:lineRule="auto"/>
        <w:rPr>
          <w:bCs/>
          <w:color w:val="000000"/>
          <w:sz w:val="24"/>
        </w:rPr>
      </w:pPr>
      <w:r>
        <w:rPr>
          <w:sz w:val="24"/>
        </w:rPr>
        <w:t>______</w:t>
      </w:r>
      <w:r>
        <w:rPr>
          <w:bCs/>
          <w:color w:val="000000"/>
          <w:sz w:val="24"/>
        </w:rPr>
        <w:t>负责</w:t>
      </w:r>
      <w:r>
        <w:rPr>
          <w:sz w:val="24"/>
        </w:rPr>
        <w:t>______</w:t>
      </w:r>
      <w:r>
        <w:rPr>
          <w:bCs/>
          <w:color w:val="000000"/>
          <w:sz w:val="24"/>
        </w:rPr>
        <w:t>，具体工作范围、内容以投标/响应文件及合同为准。</w:t>
      </w:r>
    </w:p>
    <w:p w14:paraId="2D523955">
      <w:pPr>
        <w:numPr>
          <w:ilvl w:val="0"/>
          <w:numId w:val="20"/>
        </w:numPr>
        <w:spacing w:line="360" w:lineRule="auto"/>
        <w:rPr>
          <w:bCs/>
          <w:color w:val="000000"/>
          <w:sz w:val="24"/>
        </w:rPr>
      </w:pPr>
      <w:r>
        <w:rPr>
          <w:sz w:val="24"/>
        </w:rPr>
        <w:t>______</w:t>
      </w:r>
      <w:r>
        <w:rPr>
          <w:bCs/>
          <w:color w:val="000000"/>
          <w:sz w:val="24"/>
        </w:rPr>
        <w:t>负责</w:t>
      </w:r>
      <w:r>
        <w:rPr>
          <w:sz w:val="24"/>
        </w:rPr>
        <w:t>______</w:t>
      </w:r>
      <w:r>
        <w:rPr>
          <w:bCs/>
          <w:color w:val="000000"/>
          <w:sz w:val="24"/>
        </w:rPr>
        <w:t>（如有），具体工作范围、内容以投标/响应文件及合同为准。</w:t>
      </w:r>
    </w:p>
    <w:p w14:paraId="466E43DA">
      <w:pPr>
        <w:numPr>
          <w:ilvl w:val="0"/>
          <w:numId w:val="20"/>
        </w:numPr>
        <w:spacing w:line="360" w:lineRule="auto"/>
        <w:rPr>
          <w:sz w:val="24"/>
        </w:rPr>
      </w:pPr>
      <w:r>
        <w:rPr>
          <w:sz w:val="24"/>
        </w:rPr>
        <w:t>本包联合协议合同总额为______元，联合体各成员按照如下比例分摊（按联合体成员分别列明）：</w:t>
      </w:r>
    </w:p>
    <w:p w14:paraId="0F2DD119">
      <w:pPr>
        <w:tabs>
          <w:tab w:val="left" w:pos="720"/>
          <w:tab w:val="left" w:pos="900"/>
        </w:tabs>
        <w:spacing w:line="360" w:lineRule="auto"/>
        <w:ind w:left="851"/>
        <w:rPr>
          <w:color w:val="000000"/>
          <w:sz w:val="24"/>
          <w:szCs w:val="20"/>
        </w:rPr>
      </w:pPr>
      <w:r>
        <w:rPr>
          <w:color w:val="000000"/>
          <w:sz w:val="24"/>
          <w:szCs w:val="20"/>
        </w:rPr>
        <w:t>（1）</w:t>
      </w:r>
      <w:r>
        <w:rPr>
          <w:sz w:val="24"/>
        </w:rPr>
        <w:t>______</w:t>
      </w:r>
      <w:r>
        <w:rPr>
          <w:color w:val="000000"/>
          <w:sz w:val="24"/>
          <w:szCs w:val="20"/>
        </w:rPr>
        <w:t>为□大型企业□中型企业、□小微企业（包含监狱企业、残疾人福利性单位）、□其他，合同金额为</w:t>
      </w:r>
      <w:r>
        <w:rPr>
          <w:sz w:val="24"/>
        </w:rPr>
        <w:t>______</w:t>
      </w:r>
      <w:r>
        <w:rPr>
          <w:color w:val="000000"/>
          <w:sz w:val="24"/>
          <w:szCs w:val="20"/>
        </w:rPr>
        <w:t>元；</w:t>
      </w:r>
    </w:p>
    <w:p w14:paraId="6BBB69D2">
      <w:pPr>
        <w:tabs>
          <w:tab w:val="left" w:pos="720"/>
          <w:tab w:val="left" w:pos="900"/>
        </w:tabs>
        <w:spacing w:line="360" w:lineRule="auto"/>
        <w:ind w:left="851"/>
        <w:rPr>
          <w:color w:val="000000"/>
          <w:sz w:val="24"/>
          <w:szCs w:val="20"/>
        </w:rPr>
      </w:pPr>
      <w:r>
        <w:rPr>
          <w:color w:val="000000"/>
          <w:sz w:val="24"/>
          <w:szCs w:val="20"/>
        </w:rPr>
        <w:t>（2）</w:t>
      </w:r>
      <w:r>
        <w:rPr>
          <w:sz w:val="24"/>
        </w:rPr>
        <w:t>______</w:t>
      </w:r>
      <w:r>
        <w:rPr>
          <w:color w:val="000000"/>
          <w:sz w:val="24"/>
          <w:szCs w:val="20"/>
        </w:rPr>
        <w:t>为□大型企业□中型企业、□小微企业（包含监狱企业、残疾人福利性单位）、□其他，合同金额为</w:t>
      </w:r>
      <w:r>
        <w:rPr>
          <w:sz w:val="24"/>
        </w:rPr>
        <w:t>______</w:t>
      </w:r>
      <w:r>
        <w:rPr>
          <w:color w:val="000000"/>
          <w:sz w:val="24"/>
          <w:szCs w:val="20"/>
        </w:rPr>
        <w:t>元；</w:t>
      </w:r>
    </w:p>
    <w:p w14:paraId="0FD790E8">
      <w:pPr>
        <w:tabs>
          <w:tab w:val="left" w:pos="720"/>
          <w:tab w:val="left" w:pos="900"/>
        </w:tabs>
        <w:spacing w:line="360" w:lineRule="auto"/>
        <w:ind w:left="851"/>
        <w:rPr>
          <w:color w:val="000000"/>
          <w:sz w:val="24"/>
          <w:szCs w:val="20"/>
        </w:rPr>
      </w:pPr>
      <w:r>
        <w:rPr>
          <w:color w:val="000000"/>
          <w:sz w:val="24"/>
          <w:szCs w:val="20"/>
        </w:rPr>
        <w:t>（…）</w:t>
      </w:r>
      <w:r>
        <w:rPr>
          <w:sz w:val="24"/>
        </w:rPr>
        <w:t>______</w:t>
      </w:r>
      <w:r>
        <w:rPr>
          <w:color w:val="000000"/>
          <w:sz w:val="24"/>
          <w:szCs w:val="20"/>
        </w:rPr>
        <w:t>为□大型企业□中型企业、□小微企业（包含监狱企业、残疾人福利性单位）、□其他，合同金额为</w:t>
      </w:r>
      <w:r>
        <w:rPr>
          <w:sz w:val="24"/>
        </w:rPr>
        <w:t>______</w:t>
      </w:r>
      <w:r>
        <w:rPr>
          <w:color w:val="000000"/>
          <w:sz w:val="24"/>
          <w:szCs w:val="20"/>
        </w:rPr>
        <w:t>元。</w:t>
      </w:r>
    </w:p>
    <w:p w14:paraId="5BDED23F">
      <w:pPr>
        <w:numPr>
          <w:ilvl w:val="0"/>
          <w:numId w:val="20"/>
        </w:numPr>
        <w:tabs>
          <w:tab w:val="left" w:pos="993"/>
        </w:tabs>
        <w:spacing w:line="360" w:lineRule="auto"/>
        <w:rPr>
          <w:bCs/>
          <w:color w:val="000000"/>
          <w:sz w:val="24"/>
        </w:rPr>
      </w:pPr>
      <w:r>
        <w:rPr>
          <w:color w:val="000000"/>
          <w:sz w:val="24"/>
          <w:szCs w:val="20"/>
        </w:rPr>
        <w:t>以联合体形式参加政府采购活动的，联合体各方不得再单独参加或者与其他供应商另外组成联合体参加同一合同项下的政府采购活动。</w:t>
      </w:r>
    </w:p>
    <w:p w14:paraId="0E349D0C">
      <w:pPr>
        <w:numPr>
          <w:ilvl w:val="0"/>
          <w:numId w:val="20"/>
        </w:numPr>
        <w:spacing w:line="360" w:lineRule="auto"/>
        <w:rPr>
          <w:bCs/>
          <w:color w:val="000000"/>
          <w:sz w:val="24"/>
        </w:rPr>
      </w:pPr>
      <w:r>
        <w:rPr>
          <w:bCs/>
          <w:color w:val="000000"/>
          <w:sz w:val="24"/>
        </w:rPr>
        <w:t>其他约定（如有）：</w:t>
      </w:r>
      <w:r>
        <w:rPr>
          <w:sz w:val="24"/>
        </w:rPr>
        <w:t>______。</w:t>
      </w:r>
    </w:p>
    <w:p w14:paraId="137986E4">
      <w:pPr>
        <w:tabs>
          <w:tab w:val="left" w:pos="780"/>
        </w:tabs>
        <w:spacing w:line="360" w:lineRule="auto"/>
        <w:ind w:left="180" w:firstLine="480" w:firstLineChars="200"/>
        <w:rPr>
          <w:b/>
          <w:color w:val="000000"/>
          <w:sz w:val="24"/>
        </w:rPr>
      </w:pPr>
      <w:r>
        <w:rPr>
          <w:bCs/>
          <w:color w:val="000000"/>
          <w:sz w:val="24"/>
        </w:rPr>
        <w:t>本协议自各方盖章后生效，采购合同履行完毕后自动失效。如未中标/成交，本协议自动终止。</w:t>
      </w:r>
    </w:p>
    <w:p w14:paraId="38388EC7">
      <w:pPr>
        <w:spacing w:line="360" w:lineRule="auto"/>
        <w:ind w:firstLine="471"/>
        <w:rPr>
          <w:color w:val="000000"/>
          <w:sz w:val="24"/>
        </w:rPr>
      </w:pPr>
    </w:p>
    <w:p w14:paraId="6CCA39BD">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2515F283">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56053FF7">
      <w:pPr>
        <w:spacing w:line="360" w:lineRule="auto"/>
        <w:ind w:firstLine="471"/>
        <w:rPr>
          <w:color w:val="000000"/>
          <w:sz w:val="24"/>
        </w:rPr>
      </w:pPr>
    </w:p>
    <w:p w14:paraId="2273BF4C">
      <w:pPr>
        <w:spacing w:line="360" w:lineRule="auto"/>
        <w:ind w:firstLine="471"/>
        <w:rPr>
          <w:color w:val="000000"/>
          <w:sz w:val="24"/>
        </w:rPr>
      </w:pPr>
    </w:p>
    <w:p w14:paraId="4D7E94E9">
      <w:pPr>
        <w:spacing w:line="360" w:lineRule="auto"/>
        <w:ind w:firstLine="471"/>
        <w:rPr>
          <w:color w:val="000000"/>
          <w:sz w:val="24"/>
        </w:rPr>
      </w:pPr>
      <w:r>
        <w:rPr>
          <w:color w:val="000000"/>
          <w:sz w:val="24"/>
        </w:rPr>
        <w:t>联合体成员名称：</w:t>
      </w:r>
      <w:r>
        <w:rPr>
          <w:color w:val="000000"/>
          <w:sz w:val="24"/>
          <w:szCs w:val="20"/>
        </w:rPr>
        <w:t>______</w:t>
      </w:r>
    </w:p>
    <w:p w14:paraId="0C23815E">
      <w:pPr>
        <w:widowControl/>
        <w:ind w:firstLine="480" w:firstLineChars="200"/>
        <w:jc w:val="left"/>
        <w:rPr>
          <w:color w:val="000000"/>
          <w:sz w:val="24"/>
        </w:rPr>
      </w:pPr>
      <w:r>
        <w:rPr>
          <w:color w:val="000000"/>
          <w:sz w:val="24"/>
        </w:rPr>
        <w:t>盖章：</w:t>
      </w:r>
      <w:r>
        <w:rPr>
          <w:color w:val="000000"/>
          <w:sz w:val="24"/>
          <w:szCs w:val="20"/>
        </w:rPr>
        <w:t>______</w:t>
      </w:r>
      <w:r>
        <w:rPr>
          <w:color w:val="000000"/>
          <w:sz w:val="24"/>
        </w:rPr>
        <w:t xml:space="preserve">         </w:t>
      </w:r>
    </w:p>
    <w:p w14:paraId="4926BB01">
      <w:pPr>
        <w:spacing w:line="360" w:lineRule="auto"/>
        <w:ind w:left="480"/>
        <w:jc w:val="right"/>
        <w:rPr>
          <w:color w:val="000000"/>
          <w:sz w:val="24"/>
        </w:rPr>
      </w:pPr>
    </w:p>
    <w:p w14:paraId="6DE0F69E">
      <w:pPr>
        <w:spacing w:line="360" w:lineRule="auto"/>
        <w:ind w:left="480"/>
        <w:jc w:val="right"/>
        <w:rPr>
          <w:color w:val="000000"/>
          <w:sz w:val="24"/>
        </w:rPr>
      </w:pPr>
      <w:r>
        <w:rPr>
          <w:color w:val="000000"/>
          <w:sz w:val="24"/>
          <w:szCs w:val="20"/>
        </w:rPr>
        <w:t>日期：</w:t>
      </w:r>
      <w:r>
        <w:rPr>
          <w:sz w:val="24"/>
        </w:rPr>
        <w:t>______</w:t>
      </w:r>
      <w:r>
        <w:rPr>
          <w:color w:val="000000"/>
          <w:sz w:val="24"/>
          <w:szCs w:val="20"/>
        </w:rPr>
        <w:t>年</w:t>
      </w:r>
      <w:r>
        <w:rPr>
          <w:sz w:val="24"/>
        </w:rPr>
        <w:t>______</w:t>
      </w:r>
      <w:r>
        <w:rPr>
          <w:color w:val="000000"/>
          <w:sz w:val="24"/>
          <w:szCs w:val="20"/>
        </w:rPr>
        <w:t>月</w:t>
      </w:r>
      <w:r>
        <w:rPr>
          <w:sz w:val="24"/>
        </w:rPr>
        <w:t>______</w:t>
      </w:r>
      <w:r>
        <w:rPr>
          <w:color w:val="000000"/>
          <w:sz w:val="24"/>
          <w:szCs w:val="20"/>
        </w:rPr>
        <w:t>日</w:t>
      </w:r>
    </w:p>
    <w:p w14:paraId="6A6202C2">
      <w:pPr>
        <w:spacing w:line="360" w:lineRule="auto"/>
        <w:ind w:left="480"/>
        <w:jc w:val="right"/>
        <w:rPr>
          <w:b/>
          <w:color w:val="000000"/>
          <w:sz w:val="24"/>
        </w:rPr>
      </w:pPr>
    </w:p>
    <w:p w14:paraId="4D10B3F4">
      <w:pPr>
        <w:tabs>
          <w:tab w:val="left" w:pos="8280"/>
        </w:tabs>
        <w:spacing w:line="360" w:lineRule="auto"/>
        <w:ind w:firstLine="480"/>
        <w:rPr>
          <w:color w:val="000000"/>
          <w:sz w:val="24"/>
        </w:rPr>
      </w:pPr>
    </w:p>
    <w:p w14:paraId="14D46B90">
      <w:pPr>
        <w:tabs>
          <w:tab w:val="left" w:pos="8280"/>
        </w:tabs>
        <w:spacing w:line="360" w:lineRule="auto"/>
        <w:ind w:firstLine="480"/>
        <w:rPr>
          <w:color w:val="000000"/>
          <w:sz w:val="24"/>
        </w:rPr>
      </w:pPr>
    </w:p>
    <w:p w14:paraId="342F3793">
      <w:pPr>
        <w:spacing w:line="360" w:lineRule="auto"/>
        <w:ind w:left="719" w:leftChars="228" w:hanging="240" w:hangingChars="100"/>
        <w:rPr>
          <w:color w:val="000000"/>
          <w:sz w:val="24"/>
        </w:rPr>
      </w:pPr>
      <w:r>
        <w:rPr>
          <w:color w:val="000000"/>
          <w:sz w:val="24"/>
        </w:rPr>
        <w:t>注：</w:t>
      </w:r>
    </w:p>
    <w:p w14:paraId="1273C817">
      <w:pPr>
        <w:spacing w:line="360" w:lineRule="auto"/>
        <w:ind w:left="719" w:leftChars="228" w:hanging="240" w:hangingChars="100"/>
        <w:rPr>
          <w:color w:val="000000"/>
          <w:sz w:val="24"/>
        </w:rPr>
      </w:pPr>
      <w:r>
        <w:rPr>
          <w:color w:val="000000"/>
          <w:sz w:val="24"/>
        </w:rPr>
        <w:t>1. 本联合协议应按包分别提交。</w:t>
      </w:r>
    </w:p>
    <w:p w14:paraId="7ECFCAFB">
      <w:pPr>
        <w:spacing w:line="360" w:lineRule="auto"/>
        <w:ind w:left="719" w:leftChars="228" w:hanging="240" w:hangingChars="100"/>
        <w:rPr>
          <w:color w:val="000000"/>
          <w:sz w:val="24"/>
        </w:rPr>
      </w:pPr>
      <w:r>
        <w:rPr>
          <w:color w:val="000000"/>
          <w:sz w:val="24"/>
        </w:rPr>
        <w:t>2. 如本项目（包）接受供应商以联合体形式参加采购活动，且供应商以联合体形式参与时，须提供《联合协议》，否则投标/</w:t>
      </w:r>
      <w:r>
        <w:rPr>
          <w:b/>
          <w:color w:val="000000"/>
          <w:sz w:val="24"/>
        </w:rPr>
        <w:t>响应无效</w:t>
      </w:r>
      <w:r>
        <w:rPr>
          <w:color w:val="000000"/>
          <w:sz w:val="24"/>
        </w:rPr>
        <w:t>。</w:t>
      </w:r>
    </w:p>
    <w:p w14:paraId="04AAFAF8">
      <w:pPr>
        <w:spacing w:line="360" w:lineRule="auto"/>
        <w:ind w:left="719" w:leftChars="228" w:hanging="240" w:hangingChars="100"/>
        <w:rPr>
          <w:color w:val="000000"/>
          <w:sz w:val="24"/>
        </w:rPr>
      </w:pPr>
      <w:r>
        <w:rPr>
          <w:color w:val="000000"/>
          <w:sz w:val="24"/>
        </w:rPr>
        <w:t>3. 联合体各方成员须在本协议上共同盖章。</w:t>
      </w:r>
    </w:p>
    <w:p w14:paraId="2E6AB245">
      <w:pPr>
        <w:widowControl/>
        <w:jc w:val="left"/>
        <w:rPr>
          <w:sz w:val="24"/>
        </w:rPr>
      </w:pPr>
      <w:r>
        <w:rPr>
          <w:sz w:val="24"/>
        </w:rPr>
        <w:br w:type="page"/>
      </w:r>
    </w:p>
    <w:p w14:paraId="4E45C10E">
      <w:pPr>
        <w:spacing w:line="360" w:lineRule="auto"/>
        <w:outlineLvl w:val="2"/>
        <w:rPr>
          <w:sz w:val="24"/>
          <w:szCs w:val="20"/>
        </w:rPr>
      </w:pPr>
      <w:r>
        <w:rPr>
          <w:color w:val="000000"/>
          <w:sz w:val="24"/>
          <w:szCs w:val="20"/>
        </w:rPr>
        <w:t>3-2其他</w:t>
      </w:r>
      <w:r>
        <w:rPr>
          <w:sz w:val="24"/>
          <w:szCs w:val="20"/>
        </w:rPr>
        <w:t>特定资格要求</w:t>
      </w:r>
    </w:p>
    <w:p w14:paraId="650C1492">
      <w:pPr>
        <w:tabs>
          <w:tab w:val="left" w:pos="5580"/>
        </w:tabs>
        <w:spacing w:line="360" w:lineRule="auto"/>
        <w:rPr>
          <w:sz w:val="24"/>
        </w:rPr>
      </w:pPr>
    </w:p>
    <w:p w14:paraId="1B7E00C1">
      <w:pPr>
        <w:widowControl/>
        <w:jc w:val="left"/>
        <w:rPr>
          <w:sz w:val="24"/>
          <w:szCs w:val="20"/>
        </w:rPr>
      </w:pPr>
      <w:r>
        <w:rPr>
          <w:sz w:val="24"/>
          <w:szCs w:val="20"/>
        </w:rPr>
        <w:br w:type="page"/>
      </w:r>
    </w:p>
    <w:p w14:paraId="4BEFAC2D">
      <w:pPr>
        <w:tabs>
          <w:tab w:val="left" w:pos="360"/>
        </w:tabs>
        <w:snapToGrid w:val="0"/>
        <w:spacing w:line="360" w:lineRule="auto"/>
        <w:outlineLvl w:val="1"/>
        <w:rPr>
          <w:sz w:val="24"/>
        </w:rPr>
      </w:pPr>
      <w:r>
        <w:rPr>
          <w:sz w:val="24"/>
        </w:rPr>
        <w:t xml:space="preserve">4 </w:t>
      </w:r>
      <w:r>
        <w:rPr>
          <w:rFonts w:hint="eastAsia"/>
          <w:sz w:val="24"/>
        </w:rPr>
        <w:t>遴选</w:t>
      </w:r>
      <w:r>
        <w:rPr>
          <w:sz w:val="24"/>
        </w:rPr>
        <w:t>保证金凭证/交款单据复印件</w:t>
      </w:r>
    </w:p>
    <w:p w14:paraId="44AD1FCD">
      <w:pPr>
        <w:spacing w:line="360" w:lineRule="auto"/>
        <w:rPr>
          <w:sz w:val="24"/>
          <w:szCs w:val="20"/>
        </w:rPr>
      </w:pPr>
    </w:p>
    <w:p w14:paraId="40A9D310">
      <w:pPr>
        <w:spacing w:line="360" w:lineRule="auto"/>
        <w:rPr>
          <w:sz w:val="24"/>
          <w:szCs w:val="20"/>
        </w:rPr>
      </w:pPr>
      <w:r>
        <w:rPr>
          <w:sz w:val="24"/>
          <w:szCs w:val="20"/>
        </w:rPr>
        <w:t>说明：</w:t>
      </w:r>
    </w:p>
    <w:p w14:paraId="4E12F39D">
      <w:pPr>
        <w:spacing w:line="360" w:lineRule="auto"/>
        <w:rPr>
          <w:sz w:val="24"/>
          <w:szCs w:val="20"/>
        </w:rPr>
      </w:pPr>
      <w:r>
        <w:rPr>
          <w:sz w:val="24"/>
          <w:szCs w:val="20"/>
        </w:rPr>
        <w:t>1.采用</w:t>
      </w:r>
      <w:r>
        <w:rPr>
          <w:rFonts w:hint="eastAsia"/>
          <w:sz w:val="24"/>
          <w:szCs w:val="20"/>
        </w:rPr>
        <w:t>网上银行支付</w:t>
      </w:r>
      <w:r>
        <w:rPr>
          <w:sz w:val="24"/>
          <w:szCs w:val="20"/>
        </w:rPr>
        <w:t>形式提交</w:t>
      </w:r>
      <w:r>
        <w:rPr>
          <w:rFonts w:hint="eastAsia"/>
          <w:sz w:val="24"/>
          <w:szCs w:val="20"/>
        </w:rPr>
        <w:t>遴选</w:t>
      </w:r>
      <w:r>
        <w:rPr>
          <w:sz w:val="24"/>
          <w:szCs w:val="20"/>
        </w:rPr>
        <w:t>保证金的，应在</w:t>
      </w:r>
      <w:r>
        <w:rPr>
          <w:rFonts w:hint="eastAsia"/>
          <w:sz w:val="24"/>
          <w:szCs w:val="20"/>
        </w:rPr>
        <w:t>首次</w:t>
      </w:r>
      <w:r>
        <w:rPr>
          <w:sz w:val="24"/>
          <w:szCs w:val="20"/>
        </w:rPr>
        <w:t>响应文件提交截止时间前到账，同时建议在本部分放置凭证/交款单据复印件，否则导致的不利后果</w:t>
      </w:r>
      <w:r>
        <w:rPr>
          <w:rFonts w:hint="eastAsia"/>
          <w:sz w:val="24"/>
          <w:szCs w:val="20"/>
        </w:rPr>
        <w:t>由</w:t>
      </w:r>
      <w:r>
        <w:rPr>
          <w:sz w:val="24"/>
          <w:szCs w:val="20"/>
        </w:rPr>
        <w:t>供应商自行承担。</w:t>
      </w:r>
    </w:p>
    <w:p w14:paraId="4818AFF7">
      <w:pPr>
        <w:spacing w:line="360" w:lineRule="auto"/>
        <w:rPr>
          <w:sz w:val="24"/>
          <w:szCs w:val="20"/>
        </w:rPr>
      </w:pPr>
      <w:r>
        <w:rPr>
          <w:sz w:val="24"/>
          <w:szCs w:val="20"/>
        </w:rPr>
        <w:t>2.采用支票、汇票、本票等形式提交</w:t>
      </w:r>
      <w:r>
        <w:rPr>
          <w:rFonts w:hint="eastAsia"/>
          <w:sz w:val="24"/>
          <w:szCs w:val="20"/>
        </w:rPr>
        <w:t>遴选</w:t>
      </w:r>
      <w:r>
        <w:rPr>
          <w:sz w:val="24"/>
          <w:szCs w:val="20"/>
        </w:rPr>
        <w:t>保证金的，应在</w:t>
      </w:r>
      <w:r>
        <w:rPr>
          <w:rFonts w:hint="eastAsia"/>
          <w:sz w:val="24"/>
          <w:szCs w:val="20"/>
        </w:rPr>
        <w:t>首次</w:t>
      </w:r>
      <w:r>
        <w:rPr>
          <w:sz w:val="24"/>
          <w:szCs w:val="20"/>
        </w:rPr>
        <w:t>响应文件提交截止时间前到账，无需在本部分提供复印件。</w:t>
      </w:r>
    </w:p>
    <w:p w14:paraId="76238014">
      <w:pPr>
        <w:spacing w:line="360" w:lineRule="auto"/>
        <w:rPr>
          <w:sz w:val="24"/>
          <w:szCs w:val="20"/>
        </w:rPr>
      </w:pPr>
      <w:r>
        <w:rPr>
          <w:sz w:val="24"/>
          <w:szCs w:val="20"/>
        </w:rPr>
        <w:t>3.采用金融机构、担保机构出具的</w:t>
      </w:r>
      <w:r>
        <w:rPr>
          <w:rFonts w:hint="eastAsia"/>
          <w:sz w:val="24"/>
          <w:szCs w:val="20"/>
        </w:rPr>
        <w:t>纸质</w:t>
      </w:r>
      <w:r>
        <w:rPr>
          <w:sz w:val="24"/>
          <w:szCs w:val="20"/>
        </w:rPr>
        <w:t>保函形式提交</w:t>
      </w:r>
      <w:r>
        <w:rPr>
          <w:rFonts w:hint="eastAsia"/>
          <w:sz w:val="24"/>
          <w:szCs w:val="20"/>
        </w:rPr>
        <w:t>遴选</w:t>
      </w:r>
      <w:r>
        <w:rPr>
          <w:sz w:val="24"/>
          <w:szCs w:val="20"/>
        </w:rPr>
        <w:t>保证金的，应确保在</w:t>
      </w:r>
      <w:r>
        <w:rPr>
          <w:rFonts w:hint="eastAsia"/>
          <w:sz w:val="24"/>
          <w:szCs w:val="20"/>
        </w:rPr>
        <w:t>首次</w:t>
      </w:r>
      <w:r>
        <w:rPr>
          <w:sz w:val="24"/>
          <w:szCs w:val="20"/>
        </w:rPr>
        <w:t>响应文件提交截止时间前将原件提交至采购代理机构，</w:t>
      </w:r>
      <w:r>
        <w:rPr>
          <w:rFonts w:hint="eastAsia"/>
          <w:sz w:val="24"/>
          <w:szCs w:val="20"/>
        </w:rPr>
        <w:t>同时建议</w:t>
      </w:r>
      <w:r>
        <w:rPr>
          <w:sz w:val="24"/>
          <w:szCs w:val="20"/>
        </w:rPr>
        <w:t>在本部分提供保函复印件。</w:t>
      </w:r>
    </w:p>
    <w:p w14:paraId="4AF567F1">
      <w:pPr>
        <w:spacing w:line="360" w:lineRule="auto"/>
        <w:rPr>
          <w:sz w:val="24"/>
          <w:szCs w:val="20"/>
        </w:rPr>
      </w:pPr>
      <w:r>
        <w:rPr>
          <w:rFonts w:hint="eastAsia"/>
          <w:sz w:val="24"/>
          <w:szCs w:val="20"/>
        </w:rPr>
        <w:t>4.</w:t>
      </w:r>
      <w:bookmarkStart w:id="712" w:name="_Hlk187756617"/>
      <w:r>
        <w:rPr>
          <w:rFonts w:hint="eastAsia"/>
          <w:sz w:val="24"/>
        </w:rPr>
        <w:t>采用</w:t>
      </w:r>
      <w:r>
        <w:rPr>
          <w:sz w:val="24"/>
        </w:rPr>
        <w:t>电子保函形式提交</w:t>
      </w:r>
      <w:r>
        <w:rPr>
          <w:rFonts w:hint="eastAsia"/>
          <w:sz w:val="24"/>
        </w:rPr>
        <w:t>遴选</w:t>
      </w:r>
      <w:r>
        <w:rPr>
          <w:sz w:val="24"/>
        </w:rPr>
        <w:t>保证金的，</w:t>
      </w:r>
      <w:r>
        <w:rPr>
          <w:rFonts w:hint="eastAsia"/>
          <w:sz w:val="24"/>
        </w:rPr>
        <w:t>需在</w:t>
      </w:r>
      <w:r>
        <w:rPr>
          <w:sz w:val="24"/>
        </w:rPr>
        <w:t>首次响应文件提交截止时间前</w:t>
      </w:r>
      <w:r>
        <w:rPr>
          <w:rFonts w:hint="eastAsia"/>
          <w:sz w:val="24"/>
        </w:rPr>
        <w:t>，通过电子交易平台上传电子保函，同时建议</w:t>
      </w:r>
      <w:r>
        <w:rPr>
          <w:rFonts w:hint="eastAsia"/>
          <w:color w:val="000000"/>
          <w:sz w:val="24"/>
        </w:rPr>
        <w:t>在本部分提供</w:t>
      </w:r>
      <w:r>
        <w:rPr>
          <w:rFonts w:hint="eastAsia"/>
          <w:color w:val="000000"/>
          <w:sz w:val="24"/>
          <w:szCs w:val="20"/>
        </w:rPr>
        <w:t>保函打印件。</w:t>
      </w:r>
    </w:p>
    <w:bookmarkEnd w:id="712"/>
    <w:p w14:paraId="43A158F3">
      <w:pPr>
        <w:spacing w:line="360" w:lineRule="auto"/>
        <w:rPr>
          <w:sz w:val="24"/>
          <w:szCs w:val="20"/>
        </w:rPr>
      </w:pPr>
    </w:p>
    <w:p w14:paraId="1FDE384C">
      <w:pPr>
        <w:widowControl/>
        <w:jc w:val="left"/>
        <w:rPr>
          <w:kern w:val="0"/>
          <w:sz w:val="24"/>
          <w:szCs w:val="20"/>
        </w:rPr>
      </w:pPr>
      <w:r>
        <w:rPr>
          <w:b/>
          <w:sz w:val="24"/>
        </w:rPr>
        <w:br w:type="page"/>
      </w:r>
    </w:p>
    <w:p w14:paraId="2B22832B">
      <w:pPr>
        <w:widowControl/>
        <w:jc w:val="left"/>
        <w:rPr>
          <w:b/>
          <w:sz w:val="24"/>
        </w:rPr>
      </w:pPr>
    </w:p>
    <w:p w14:paraId="660ECE01">
      <w:pPr>
        <w:tabs>
          <w:tab w:val="left" w:pos="360"/>
        </w:tabs>
        <w:snapToGrid w:val="0"/>
        <w:spacing w:line="360" w:lineRule="auto"/>
        <w:outlineLvl w:val="1"/>
        <w:rPr>
          <w:sz w:val="24"/>
        </w:rPr>
      </w:pPr>
      <w:bookmarkStart w:id="713" w:name="_Hlt520274121"/>
      <w:bookmarkEnd w:id="713"/>
      <w:bookmarkStart w:id="714" w:name="_Hlt520271212"/>
      <w:bookmarkEnd w:id="714"/>
      <w:bookmarkStart w:id="715" w:name="_Hlt520343000"/>
      <w:bookmarkEnd w:id="715"/>
      <w:bookmarkStart w:id="716" w:name="_Hlt520274065"/>
      <w:bookmarkEnd w:id="716"/>
      <w:bookmarkStart w:id="717" w:name="_Hlt520274393"/>
      <w:bookmarkEnd w:id="717"/>
      <w:bookmarkStart w:id="718" w:name="_Hlt520350918"/>
      <w:bookmarkEnd w:id="718"/>
      <w:bookmarkStart w:id="719" w:name="_Hlt520355504"/>
      <w:bookmarkEnd w:id="719"/>
      <w:bookmarkStart w:id="720" w:name="_Hlt520343392"/>
      <w:bookmarkEnd w:id="720"/>
      <w:bookmarkStart w:id="721" w:name="_Hlt520273711"/>
      <w:bookmarkEnd w:id="721"/>
      <w:bookmarkStart w:id="722" w:name="_Hlt520274407"/>
      <w:bookmarkEnd w:id="722"/>
      <w:bookmarkStart w:id="723" w:name="_Ref467988698"/>
      <w:bookmarkStart w:id="724" w:name="_Toc480942349"/>
      <w:bookmarkStart w:id="725" w:name="_Toc195842921"/>
      <w:bookmarkStart w:id="726" w:name="_Toc226309800"/>
      <w:bookmarkStart w:id="727" w:name="_Toc226965746"/>
      <w:bookmarkStart w:id="728" w:name="_Toc150774761"/>
      <w:bookmarkStart w:id="729" w:name="_Toc520356217"/>
      <w:bookmarkStart w:id="730" w:name="_Toc150480794"/>
      <w:bookmarkStart w:id="731" w:name="_Toc226965829"/>
      <w:bookmarkStart w:id="732" w:name="_Toc142311058"/>
      <w:bookmarkStart w:id="733" w:name="_Toc226337252"/>
      <w:bookmarkStart w:id="734" w:name="_Toc127151556"/>
      <w:r>
        <w:rPr>
          <w:sz w:val="24"/>
        </w:rPr>
        <w:t xml:space="preserve">5  </w:t>
      </w:r>
      <w:bookmarkEnd w:id="723"/>
      <w:bookmarkEnd w:id="724"/>
      <w:r>
        <w:rPr>
          <w:sz w:val="24"/>
        </w:rPr>
        <w:t>响应书</w:t>
      </w:r>
      <w:bookmarkEnd w:id="725"/>
      <w:bookmarkEnd w:id="726"/>
      <w:bookmarkEnd w:id="727"/>
      <w:bookmarkEnd w:id="728"/>
      <w:bookmarkEnd w:id="729"/>
      <w:bookmarkEnd w:id="730"/>
      <w:bookmarkEnd w:id="731"/>
      <w:bookmarkEnd w:id="732"/>
      <w:bookmarkEnd w:id="733"/>
      <w:bookmarkEnd w:id="734"/>
      <w:bookmarkStart w:id="735" w:name="_Hlk145095858"/>
      <w:r>
        <w:rPr>
          <w:sz w:val="24"/>
        </w:rPr>
        <w:t>（实质性格式）</w:t>
      </w:r>
      <w:bookmarkEnd w:id="735"/>
    </w:p>
    <w:p w14:paraId="6101DDD8">
      <w:pPr>
        <w:tabs>
          <w:tab w:val="left" w:pos="5580"/>
        </w:tabs>
        <w:spacing w:line="360" w:lineRule="auto"/>
        <w:rPr>
          <w:color w:val="000000"/>
          <w:sz w:val="24"/>
        </w:rPr>
      </w:pPr>
    </w:p>
    <w:p w14:paraId="1FA88D60">
      <w:pPr>
        <w:spacing w:line="360" w:lineRule="auto"/>
        <w:jc w:val="center"/>
        <w:rPr>
          <w:b/>
          <w:color w:val="000000"/>
          <w:sz w:val="36"/>
          <w:szCs w:val="36"/>
        </w:rPr>
      </w:pPr>
      <w:r>
        <w:rPr>
          <w:b/>
          <w:color w:val="000000"/>
          <w:sz w:val="36"/>
          <w:szCs w:val="36"/>
        </w:rPr>
        <w:t>响应书</w:t>
      </w:r>
    </w:p>
    <w:p w14:paraId="2044508D">
      <w:pPr>
        <w:tabs>
          <w:tab w:val="left" w:pos="5580"/>
        </w:tabs>
        <w:spacing w:line="360" w:lineRule="auto"/>
        <w:rPr>
          <w:color w:val="000000"/>
          <w:sz w:val="24"/>
        </w:rPr>
      </w:pPr>
      <w:r>
        <w:rPr>
          <w:color w:val="000000"/>
          <w:sz w:val="24"/>
        </w:rPr>
        <w:t>致：</w:t>
      </w:r>
      <w:r>
        <w:rPr>
          <w:rFonts w:hint="eastAsia"/>
          <w:color w:val="000000"/>
          <w:sz w:val="24"/>
          <w:u w:val="single"/>
        </w:rPr>
        <w:t xml:space="preserve">            </w:t>
      </w:r>
      <w:r>
        <w:rPr>
          <w:rFonts w:hint="eastAsia"/>
          <w:color w:val="000000"/>
          <w:sz w:val="24"/>
        </w:rPr>
        <w:t>（采购人或采购代理机构）</w:t>
      </w:r>
    </w:p>
    <w:p w14:paraId="77D2FF4B">
      <w:pPr>
        <w:tabs>
          <w:tab w:val="left" w:pos="5580"/>
        </w:tabs>
        <w:spacing w:line="360" w:lineRule="auto"/>
        <w:rPr>
          <w:color w:val="000000"/>
          <w:sz w:val="24"/>
          <w:szCs w:val="20"/>
        </w:rPr>
      </w:pPr>
    </w:p>
    <w:p w14:paraId="7498EAC9">
      <w:pPr>
        <w:tabs>
          <w:tab w:val="left" w:pos="5580"/>
        </w:tabs>
        <w:spacing w:line="360" w:lineRule="auto"/>
        <w:ind w:firstLine="408"/>
        <w:rPr>
          <w:color w:val="000000"/>
          <w:sz w:val="24"/>
          <w:szCs w:val="20"/>
        </w:rPr>
      </w:pPr>
      <w:r>
        <w:rPr>
          <w:color w:val="000000"/>
          <w:sz w:val="24"/>
          <w:szCs w:val="20"/>
        </w:rPr>
        <w:t>我方参加你方就</w:t>
      </w:r>
      <w:r>
        <w:rPr>
          <w:sz w:val="24"/>
        </w:rPr>
        <w:t>______</w:t>
      </w:r>
      <w:r>
        <w:rPr>
          <w:color w:val="000000"/>
          <w:sz w:val="24"/>
          <w:szCs w:val="20"/>
        </w:rPr>
        <w:t>（项目名称，项目编号/包号）组织的采购活动，并对此项目进行</w:t>
      </w:r>
      <w:r>
        <w:rPr>
          <w:rFonts w:hint="eastAsia"/>
          <w:color w:val="000000"/>
          <w:sz w:val="24"/>
          <w:szCs w:val="20"/>
        </w:rPr>
        <w:t>遴选</w:t>
      </w:r>
      <w:r>
        <w:rPr>
          <w:color w:val="000000"/>
          <w:sz w:val="24"/>
          <w:szCs w:val="20"/>
        </w:rPr>
        <w:t>。</w:t>
      </w:r>
    </w:p>
    <w:p w14:paraId="29741BAE">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w:t>
      </w:r>
      <w:r>
        <w:rPr>
          <w:rFonts w:hint="eastAsia"/>
          <w:color w:val="000000"/>
          <w:sz w:val="24"/>
        </w:rPr>
        <w:t>遴选</w:t>
      </w:r>
      <w:r>
        <w:rPr>
          <w:color w:val="000000"/>
          <w:sz w:val="24"/>
        </w:rPr>
        <w:t>文件</w:t>
      </w:r>
      <w:r>
        <w:rPr>
          <w:color w:val="000000"/>
          <w:sz w:val="24"/>
          <w:szCs w:val="20"/>
        </w:rPr>
        <w:t>，自愿参与</w:t>
      </w:r>
      <w:r>
        <w:rPr>
          <w:rFonts w:hint="eastAsia"/>
          <w:color w:val="000000"/>
          <w:sz w:val="24"/>
          <w:szCs w:val="20"/>
        </w:rPr>
        <w:t>遴选</w:t>
      </w:r>
      <w:r>
        <w:rPr>
          <w:color w:val="000000"/>
          <w:sz w:val="24"/>
          <w:szCs w:val="20"/>
        </w:rPr>
        <w:t>并承诺如下：</w:t>
      </w:r>
    </w:p>
    <w:p w14:paraId="6656A306">
      <w:pPr>
        <w:tabs>
          <w:tab w:val="left" w:pos="720"/>
          <w:tab w:val="left" w:pos="900"/>
        </w:tabs>
        <w:spacing w:line="360" w:lineRule="auto"/>
        <w:ind w:left="360" w:firstLine="72" w:firstLineChars="30"/>
        <w:rPr>
          <w:color w:val="000000"/>
          <w:sz w:val="24"/>
          <w:szCs w:val="20"/>
        </w:rPr>
      </w:pPr>
      <w:r>
        <w:rPr>
          <w:color w:val="000000"/>
          <w:sz w:val="24"/>
          <w:szCs w:val="20"/>
        </w:rPr>
        <w:t>（1）本响应有效期为自响应文件</w:t>
      </w:r>
      <w:r>
        <w:rPr>
          <w:rFonts w:hint="eastAsia"/>
          <w:color w:val="000000"/>
          <w:sz w:val="24"/>
          <w:szCs w:val="20"/>
        </w:rPr>
        <w:t>提交</w:t>
      </w:r>
      <w:r>
        <w:rPr>
          <w:color w:val="000000"/>
          <w:sz w:val="24"/>
          <w:szCs w:val="20"/>
        </w:rPr>
        <w:t>截止之日起</w:t>
      </w:r>
      <w:r>
        <w:rPr>
          <w:sz w:val="24"/>
        </w:rPr>
        <w:t>_90_</w:t>
      </w:r>
      <w:r>
        <w:rPr>
          <w:color w:val="000000"/>
          <w:sz w:val="24"/>
          <w:szCs w:val="20"/>
        </w:rPr>
        <w:t>个日历日。</w:t>
      </w:r>
    </w:p>
    <w:p w14:paraId="24B8FB97">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w:t>
      </w:r>
      <w:r>
        <w:rPr>
          <w:rFonts w:hint="eastAsia"/>
          <w:color w:val="000000"/>
          <w:sz w:val="24"/>
          <w:szCs w:val="20"/>
        </w:rPr>
        <w:t>遴选</w:t>
      </w:r>
      <w:r>
        <w:rPr>
          <w:color w:val="000000"/>
          <w:sz w:val="24"/>
          <w:szCs w:val="20"/>
        </w:rPr>
        <w:t>文件的全部要求。</w:t>
      </w:r>
    </w:p>
    <w:p w14:paraId="6798A499">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14:paraId="65EF6C21">
      <w:pPr>
        <w:tabs>
          <w:tab w:val="left" w:pos="5580"/>
        </w:tabs>
        <w:spacing w:line="360" w:lineRule="auto"/>
        <w:ind w:firstLine="420" w:firstLineChars="175"/>
        <w:rPr>
          <w:color w:val="000000"/>
          <w:sz w:val="24"/>
        </w:rPr>
      </w:pPr>
      <w:r>
        <w:rPr>
          <w:color w:val="000000"/>
          <w:sz w:val="24"/>
          <w:szCs w:val="20"/>
        </w:rPr>
        <w:t>（4）如我方成交，我方将在法律规定的期限内与你方签订合同，按照</w:t>
      </w:r>
      <w:r>
        <w:rPr>
          <w:rFonts w:hint="eastAsia"/>
          <w:color w:val="000000"/>
          <w:sz w:val="24"/>
          <w:szCs w:val="20"/>
        </w:rPr>
        <w:t>遴选</w:t>
      </w:r>
      <w:r>
        <w:rPr>
          <w:color w:val="000000"/>
          <w:sz w:val="24"/>
          <w:szCs w:val="20"/>
        </w:rPr>
        <w:t>文件要求提交履约保证金，并在合同约定的期限内完成合同规定的全部义务。</w:t>
      </w:r>
    </w:p>
    <w:p w14:paraId="2D141311">
      <w:pPr>
        <w:spacing w:line="360" w:lineRule="auto"/>
        <w:ind w:left="420"/>
        <w:rPr>
          <w:sz w:val="24"/>
        </w:rPr>
      </w:pPr>
      <w:r>
        <w:rPr>
          <w:sz w:val="24"/>
        </w:rPr>
        <w:t>2. 其他补充条款（如有）：</w:t>
      </w:r>
      <w:r>
        <w:rPr>
          <w:sz w:val="24"/>
          <w:szCs w:val="20"/>
        </w:rPr>
        <w:t>_无____</w:t>
      </w:r>
      <w:r>
        <w:rPr>
          <w:sz w:val="24"/>
        </w:rPr>
        <w:t>。</w:t>
      </w:r>
    </w:p>
    <w:p w14:paraId="762C4E49">
      <w:pPr>
        <w:spacing w:line="360" w:lineRule="auto"/>
        <w:ind w:left="420"/>
        <w:rPr>
          <w:color w:val="000000"/>
          <w:sz w:val="24"/>
        </w:rPr>
      </w:pPr>
    </w:p>
    <w:p w14:paraId="1CC441EE">
      <w:pPr>
        <w:spacing w:line="360" w:lineRule="auto"/>
        <w:ind w:firstLine="480" w:firstLineChars="200"/>
        <w:rPr>
          <w:color w:val="000000"/>
          <w:sz w:val="24"/>
        </w:rPr>
      </w:pPr>
      <w:r>
        <w:rPr>
          <w:color w:val="000000"/>
          <w:sz w:val="24"/>
        </w:rPr>
        <w:t>与本</w:t>
      </w:r>
      <w:r>
        <w:rPr>
          <w:rFonts w:hint="eastAsia"/>
          <w:color w:val="000000"/>
          <w:sz w:val="24"/>
        </w:rPr>
        <w:t>遴选</w:t>
      </w:r>
      <w:r>
        <w:rPr>
          <w:color w:val="000000"/>
          <w:sz w:val="24"/>
        </w:rPr>
        <w:t>有关的一切正式往来信函请寄：</w:t>
      </w:r>
    </w:p>
    <w:p w14:paraId="3022013B">
      <w:pPr>
        <w:tabs>
          <w:tab w:val="left" w:pos="5580"/>
        </w:tabs>
        <w:spacing w:line="360" w:lineRule="auto"/>
        <w:ind w:left="420"/>
        <w:rPr>
          <w:color w:val="000000"/>
          <w:sz w:val="24"/>
          <w:szCs w:val="20"/>
        </w:rPr>
      </w:pPr>
    </w:p>
    <w:p w14:paraId="23960FFF">
      <w:pPr>
        <w:tabs>
          <w:tab w:val="left" w:pos="5580"/>
        </w:tabs>
        <w:spacing w:line="360" w:lineRule="auto"/>
        <w:ind w:left="420"/>
        <w:rPr>
          <w:color w:val="000000"/>
          <w:sz w:val="24"/>
          <w:szCs w:val="20"/>
        </w:rPr>
      </w:pPr>
      <w:r>
        <w:rPr>
          <w:color w:val="000000"/>
          <w:sz w:val="24"/>
          <w:szCs w:val="20"/>
        </w:rPr>
        <w:t>地址</w:t>
      </w:r>
      <w:r>
        <w:rPr>
          <w:bCs/>
          <w:color w:val="000000"/>
          <w:sz w:val="24"/>
        </w:rPr>
        <w:t>_________________________</w:t>
      </w:r>
      <w:r>
        <w:rPr>
          <w:color w:val="000000"/>
          <w:sz w:val="24"/>
          <w:szCs w:val="20"/>
        </w:rPr>
        <w:t xml:space="preserve">      传   真</w:t>
      </w:r>
      <w:r>
        <w:rPr>
          <w:bCs/>
          <w:color w:val="000000"/>
          <w:sz w:val="24"/>
        </w:rPr>
        <w:t>_________________________</w:t>
      </w:r>
    </w:p>
    <w:p w14:paraId="4EF08220">
      <w:pPr>
        <w:tabs>
          <w:tab w:val="left" w:pos="5580"/>
        </w:tabs>
        <w:spacing w:line="360" w:lineRule="auto"/>
        <w:ind w:left="420"/>
        <w:rPr>
          <w:color w:val="000000"/>
          <w:sz w:val="24"/>
          <w:szCs w:val="20"/>
        </w:rPr>
      </w:pPr>
      <w:r>
        <w:rPr>
          <w:color w:val="000000"/>
          <w:sz w:val="24"/>
          <w:szCs w:val="20"/>
        </w:rPr>
        <w:t>电话</w:t>
      </w:r>
      <w:r>
        <w:rPr>
          <w:bCs/>
          <w:color w:val="000000"/>
          <w:sz w:val="24"/>
        </w:rPr>
        <w:t>_________________________</w:t>
      </w:r>
      <w:r>
        <w:rPr>
          <w:color w:val="000000"/>
          <w:sz w:val="24"/>
          <w:szCs w:val="20"/>
        </w:rPr>
        <w:t xml:space="preserve">      电子函件</w:t>
      </w:r>
      <w:r>
        <w:rPr>
          <w:bCs/>
          <w:color w:val="000000"/>
          <w:sz w:val="24"/>
        </w:rPr>
        <w:t>_________________________</w:t>
      </w:r>
    </w:p>
    <w:p w14:paraId="7BBCF351">
      <w:pPr>
        <w:tabs>
          <w:tab w:val="left" w:pos="5580"/>
        </w:tabs>
        <w:spacing w:line="360" w:lineRule="auto"/>
        <w:ind w:left="420"/>
        <w:rPr>
          <w:color w:val="000000"/>
          <w:sz w:val="24"/>
          <w:szCs w:val="20"/>
        </w:rPr>
      </w:pPr>
    </w:p>
    <w:p w14:paraId="1ACF67A2">
      <w:pPr>
        <w:tabs>
          <w:tab w:val="left" w:pos="5580"/>
        </w:tabs>
        <w:spacing w:line="360" w:lineRule="auto"/>
        <w:ind w:left="420"/>
        <w:rPr>
          <w:color w:val="000000"/>
          <w:sz w:val="24"/>
          <w:szCs w:val="20"/>
        </w:rPr>
      </w:pPr>
    </w:p>
    <w:p w14:paraId="21C77969">
      <w:pPr>
        <w:tabs>
          <w:tab w:val="left" w:pos="5580"/>
        </w:tabs>
        <w:spacing w:line="360" w:lineRule="auto"/>
        <w:ind w:left="420"/>
        <w:rPr>
          <w:color w:val="000000"/>
          <w:sz w:val="24"/>
          <w:szCs w:val="20"/>
        </w:rPr>
      </w:pPr>
    </w:p>
    <w:p w14:paraId="7C897686">
      <w:pPr>
        <w:autoSpaceDE w:val="0"/>
        <w:autoSpaceDN w:val="0"/>
        <w:adjustRightInd w:val="0"/>
        <w:snapToGrid w:val="0"/>
        <w:spacing w:before="25" w:after="25" w:line="360" w:lineRule="auto"/>
        <w:ind w:right="360" w:firstLine="360" w:firstLineChars="150"/>
        <w:rPr>
          <w:color w:val="000000"/>
          <w:sz w:val="24"/>
          <w:lang w:val="zh-CN"/>
        </w:rPr>
      </w:pPr>
      <w:r>
        <w:rPr>
          <w:color w:val="000000"/>
          <w:sz w:val="24"/>
        </w:rPr>
        <w:t>供应商名称（加盖公章）</w:t>
      </w:r>
      <w:r>
        <w:rPr>
          <w:color w:val="000000"/>
          <w:sz w:val="24"/>
          <w:lang w:val="zh-CN"/>
        </w:rPr>
        <w:t>：</w:t>
      </w:r>
      <w:r>
        <w:rPr>
          <w:sz w:val="24"/>
        </w:rPr>
        <w:t>______</w:t>
      </w:r>
    </w:p>
    <w:p w14:paraId="4094FA86">
      <w:pPr>
        <w:tabs>
          <w:tab w:val="left" w:pos="5580"/>
        </w:tabs>
        <w:spacing w:line="360" w:lineRule="auto"/>
        <w:ind w:firstLine="360" w:firstLineChars="150"/>
        <w:rPr>
          <w:color w:val="000000"/>
          <w:sz w:val="24"/>
          <w:szCs w:val="20"/>
        </w:rPr>
      </w:pPr>
      <w:r>
        <w:rPr>
          <w:color w:val="000000"/>
          <w:sz w:val="24"/>
          <w:szCs w:val="20"/>
        </w:rPr>
        <w:t xml:space="preserve">日期：____年____月____日  </w:t>
      </w:r>
    </w:p>
    <w:p w14:paraId="2E5BCCA9">
      <w:pPr>
        <w:tabs>
          <w:tab w:val="left" w:pos="5580"/>
        </w:tabs>
        <w:spacing w:line="360" w:lineRule="auto"/>
        <w:ind w:left="420"/>
        <w:jc w:val="left"/>
        <w:rPr>
          <w:color w:val="000000"/>
          <w:sz w:val="24"/>
          <w:szCs w:val="20"/>
        </w:rPr>
      </w:pPr>
    </w:p>
    <w:p w14:paraId="12C72B0A">
      <w:pPr>
        <w:widowControl/>
        <w:jc w:val="left"/>
        <w:rPr>
          <w:b/>
          <w:color w:val="000000"/>
          <w:sz w:val="24"/>
          <w:szCs w:val="20"/>
        </w:rPr>
      </w:pPr>
      <w:r>
        <w:rPr>
          <w:b/>
          <w:color w:val="000000"/>
          <w:sz w:val="24"/>
          <w:szCs w:val="20"/>
        </w:rPr>
        <w:br w:type="page"/>
      </w:r>
    </w:p>
    <w:p w14:paraId="7DCAE895">
      <w:pPr>
        <w:widowControl/>
        <w:jc w:val="left"/>
        <w:rPr>
          <w:color w:val="000000"/>
          <w:sz w:val="24"/>
        </w:rPr>
      </w:pPr>
      <w:bookmarkStart w:id="736" w:name="_Hlt520355938"/>
      <w:bookmarkEnd w:id="736"/>
      <w:bookmarkStart w:id="737" w:name="_Hlt520356243"/>
      <w:bookmarkEnd w:id="737"/>
      <w:bookmarkStart w:id="738" w:name="_Toc195842922"/>
      <w:bookmarkStart w:id="739" w:name="_Toc226965747"/>
      <w:bookmarkStart w:id="740" w:name="_Toc520356218"/>
      <w:bookmarkStart w:id="741" w:name="_Toc480942350"/>
      <w:bookmarkStart w:id="742" w:name="_Toc226965830"/>
      <w:bookmarkStart w:id="743" w:name="_Toc127151557"/>
      <w:bookmarkStart w:id="744" w:name="_Toc265228395"/>
      <w:bookmarkStart w:id="745" w:name="_Toc305158899"/>
      <w:bookmarkStart w:id="746" w:name="_Toc142311059"/>
      <w:bookmarkStart w:id="747" w:name="_Toc264969247"/>
      <w:bookmarkStart w:id="748" w:name="_Toc305158825"/>
      <w:bookmarkStart w:id="749" w:name="_Toc226309801"/>
      <w:bookmarkStart w:id="750" w:name="_Toc226337253"/>
      <w:bookmarkStart w:id="751" w:name="_Toc150480795"/>
      <w:bookmarkStart w:id="752" w:name="_Toc150774762"/>
      <w:bookmarkStart w:id="753" w:name="_Ref467988705"/>
    </w:p>
    <w:p w14:paraId="6C49A70B">
      <w:pPr>
        <w:tabs>
          <w:tab w:val="left" w:pos="360"/>
        </w:tabs>
        <w:snapToGrid w:val="0"/>
        <w:spacing w:line="360" w:lineRule="auto"/>
        <w:outlineLvl w:val="1"/>
        <w:rPr>
          <w:sz w:val="24"/>
        </w:rPr>
      </w:pPr>
      <w:r>
        <w:rPr>
          <w:sz w:val="24"/>
        </w:rPr>
        <w:t>6  授权委托书</w:t>
      </w:r>
      <w:r>
        <w:rPr>
          <w:rFonts w:hint="eastAsia"/>
          <w:sz w:val="24"/>
        </w:rPr>
        <w:t>（实质性格式）</w:t>
      </w:r>
    </w:p>
    <w:p w14:paraId="609A4835">
      <w:pPr>
        <w:tabs>
          <w:tab w:val="left" w:pos="5580"/>
        </w:tabs>
        <w:spacing w:line="360" w:lineRule="auto"/>
        <w:jc w:val="left"/>
        <w:rPr>
          <w:color w:val="000000"/>
          <w:sz w:val="24"/>
          <w:szCs w:val="20"/>
          <w14:ligatures w14:val="standardContextual"/>
        </w:rPr>
      </w:pPr>
      <w:r>
        <w:rPr>
          <w:color w:val="000000"/>
          <w:sz w:val="24"/>
          <w:szCs w:val="20"/>
          <w14:ligatures w14:val="standardContextual"/>
        </w:rPr>
        <w:t>说明：</w:t>
      </w:r>
    </w:p>
    <w:p w14:paraId="19D0F2CC">
      <w:pPr>
        <w:tabs>
          <w:tab w:val="left" w:pos="5580"/>
        </w:tabs>
        <w:spacing w:line="360" w:lineRule="auto"/>
        <w:jc w:val="left"/>
        <w:rPr>
          <w:color w:val="000000"/>
          <w:sz w:val="24"/>
          <w:szCs w:val="20"/>
          <w14:ligatures w14:val="standardContextual"/>
        </w:rPr>
      </w:pPr>
      <w:r>
        <w:rPr>
          <w:rFonts w:hint="eastAsia"/>
          <w:color w:val="000000"/>
          <w:sz w:val="24"/>
          <w:szCs w:val="20"/>
          <w14:ligatures w14:val="standardContextual"/>
        </w:rPr>
        <w:t>（1）</w:t>
      </w:r>
      <w:r>
        <w:rPr>
          <w:color w:val="000000"/>
          <w:sz w:val="24"/>
          <w:szCs w:val="20"/>
          <w14:ligatures w14:val="standardContextual"/>
        </w:rPr>
        <w:t>若响应文件中签字之处均为法定代表人（单位负责人）本人签署，则可不提供本《授权委托书》，但须提供《法定代表人（单位负责人）身份证明》</w:t>
      </w:r>
      <w:r>
        <w:rPr>
          <w:rFonts w:hint="eastAsia"/>
          <w:color w:val="000000"/>
          <w:sz w:val="24"/>
          <w:szCs w:val="20"/>
          <w14:ligatures w14:val="standardContextual"/>
        </w:rPr>
        <w:t>；否则，不需要提供《法定代表人（单位负责人）身份证明》</w:t>
      </w:r>
      <w:r>
        <w:rPr>
          <w:color w:val="000000"/>
          <w:sz w:val="24"/>
          <w:szCs w:val="20"/>
          <w14:ligatures w14:val="standardContextual"/>
        </w:rPr>
        <w:t>。</w:t>
      </w:r>
    </w:p>
    <w:p w14:paraId="7FFF31E8">
      <w:pPr>
        <w:tabs>
          <w:tab w:val="left" w:pos="5580"/>
        </w:tabs>
        <w:spacing w:line="360" w:lineRule="auto"/>
        <w:jc w:val="left"/>
        <w:rPr>
          <w:color w:val="000000"/>
          <w:sz w:val="24"/>
          <w:szCs w:val="20"/>
          <w14:ligatures w14:val="standardContextual"/>
        </w:rPr>
      </w:pPr>
      <w:r>
        <w:rPr>
          <w:rFonts w:hint="eastAsia"/>
          <w:color w:val="000000"/>
          <w:sz w:val="24"/>
          <w:szCs w:val="20"/>
          <w14:ligatures w14:val="standardContextual"/>
        </w:rPr>
        <w:t>（2）</w:t>
      </w:r>
      <w:r>
        <w:rPr>
          <w:color w:val="000000"/>
          <w:sz w:val="24"/>
          <w:szCs w:val="20"/>
          <w14:ligatures w14:val="standardContextual"/>
        </w:rPr>
        <w:t>若供应商为事业单位或其他组织或分支机构，则法定代表人（单位负责人）处的签署人可为单位负责人。</w:t>
      </w:r>
    </w:p>
    <w:p w14:paraId="7C2A7B27">
      <w:pPr>
        <w:spacing w:line="360" w:lineRule="auto"/>
        <w:rPr>
          <w:color w:val="000000"/>
          <w:sz w:val="24"/>
          <w:szCs w:val="20"/>
          <w14:ligatures w14:val="standardContextual"/>
        </w:rPr>
      </w:pPr>
      <w:r>
        <w:rPr>
          <w:rFonts w:hint="eastAsia"/>
          <w:color w:val="000000"/>
          <w:sz w:val="24"/>
          <w:szCs w:val="20"/>
          <w14:ligatures w14:val="standardContextual"/>
        </w:rPr>
        <w:t>（3）</w:t>
      </w:r>
      <w:r>
        <w:rPr>
          <w:color w:val="000000"/>
          <w:sz w:val="24"/>
          <w:szCs w:val="20"/>
          <w14:ligatures w14:val="standardContextual"/>
        </w:rPr>
        <w:t>供应商为自然人的情形，可不提供本《授权委托书》</w:t>
      </w:r>
      <w:r>
        <w:rPr>
          <w:rFonts w:hint="eastAsia"/>
          <w:color w:val="000000"/>
          <w:sz w:val="24"/>
          <w:szCs w:val="20"/>
          <w14:ligatures w14:val="standardContextual"/>
        </w:rPr>
        <w:t>及《法定代表人（单位负责人）身份证明》；但须提供自然人有效的身份证或护照等</w:t>
      </w:r>
      <w:r>
        <w:rPr>
          <w:color w:val="000000"/>
          <w:sz w:val="24"/>
          <w:szCs w:val="20"/>
          <w14:ligatures w14:val="standardContextual"/>
        </w:rPr>
        <w:t>身份证明文件</w:t>
      </w:r>
      <w:r>
        <w:rPr>
          <w:rFonts w:hint="eastAsia"/>
          <w:color w:val="000000"/>
          <w:sz w:val="24"/>
          <w:szCs w:val="20"/>
          <w14:ligatures w14:val="standardContextual"/>
        </w:rPr>
        <w:t>复印件</w:t>
      </w:r>
      <w:r>
        <w:rPr>
          <w:color w:val="000000"/>
          <w:sz w:val="24"/>
          <w:szCs w:val="20"/>
          <w14:ligatures w14:val="standardContextual"/>
        </w:rPr>
        <w:t>。</w:t>
      </w:r>
    </w:p>
    <w:p w14:paraId="04C37A56">
      <w:pPr>
        <w:tabs>
          <w:tab w:val="left" w:pos="5580"/>
        </w:tabs>
        <w:spacing w:line="360" w:lineRule="auto"/>
        <w:jc w:val="left"/>
        <w:rPr>
          <w:color w:val="000000"/>
          <w:sz w:val="24"/>
          <w:szCs w:val="20"/>
          <w14:ligatures w14:val="standardContextual"/>
        </w:rPr>
      </w:pPr>
      <w:r>
        <w:rPr>
          <w:rFonts w:hint="eastAsia"/>
          <w:color w:val="000000"/>
          <w:sz w:val="24"/>
          <w:szCs w:val="20"/>
          <w14:ligatures w14:val="standardContextual"/>
        </w:rPr>
        <w:t>（4）提供身份证的，应同时提供身份证双面复印件。</w:t>
      </w:r>
      <w:r>
        <w:rPr>
          <w:color w:val="000000"/>
          <w:sz w:val="24"/>
          <w:szCs w:val="20"/>
          <w14:ligatures w14:val="standardContextual"/>
        </w:rPr>
        <w:br w:type="page"/>
      </w:r>
    </w:p>
    <w:p w14:paraId="5A38EFC3">
      <w:pPr>
        <w:autoSpaceDE w:val="0"/>
        <w:autoSpaceDN w:val="0"/>
        <w:adjustRightInd w:val="0"/>
        <w:spacing w:line="360" w:lineRule="auto"/>
        <w:jc w:val="center"/>
        <w:rPr>
          <w:b/>
          <w:color w:val="000000"/>
          <w:sz w:val="36"/>
          <w:szCs w:val="36"/>
        </w:rPr>
      </w:pPr>
      <w:r>
        <w:rPr>
          <w:b/>
          <w:color w:val="000000"/>
          <w:sz w:val="36"/>
          <w:szCs w:val="36"/>
        </w:rPr>
        <w:t>授权委托书</w:t>
      </w:r>
    </w:p>
    <w:p w14:paraId="5552E05C">
      <w:pPr>
        <w:spacing w:line="360" w:lineRule="auto"/>
        <w:ind w:firstLine="420"/>
        <w:rPr>
          <w:color w:val="000000"/>
          <w:sz w:val="24"/>
          <w:szCs w:val="20"/>
        </w:rPr>
      </w:pPr>
      <w:r>
        <w:rPr>
          <w:color w:val="000000"/>
          <w:sz w:val="24"/>
          <w:szCs w:val="20"/>
        </w:rPr>
        <w:t>本人____（姓名）系____（供应商名称）的法定代表人（单位负责人），现委托_____ （姓名）为我方代理人。代理人根据授权，以我方名义签署、澄清确认、</w:t>
      </w:r>
      <w:r>
        <w:rPr>
          <w:rFonts w:hint="eastAsia"/>
          <w:color w:val="000000"/>
          <w:sz w:val="24"/>
          <w:szCs w:val="20"/>
        </w:rPr>
        <w:t>提交</w:t>
      </w:r>
      <w:r>
        <w:rPr>
          <w:color w:val="000000"/>
          <w:sz w:val="24"/>
          <w:szCs w:val="20"/>
        </w:rPr>
        <w:t>、撤回、修改____（项目名称）响应文件和处理有关事宜，其法律后果由我方承担。</w:t>
      </w:r>
    </w:p>
    <w:p w14:paraId="6775FF10">
      <w:pPr>
        <w:spacing w:line="360" w:lineRule="auto"/>
        <w:ind w:firstLine="420"/>
        <w:rPr>
          <w:color w:val="000000"/>
          <w:sz w:val="24"/>
          <w:szCs w:val="20"/>
        </w:rPr>
      </w:pPr>
      <w:r>
        <w:rPr>
          <w:color w:val="000000"/>
          <w:sz w:val="24"/>
          <w:szCs w:val="20"/>
        </w:rPr>
        <w:t>委托期限：自本授权委托书签署之日起至响应有效期届满之日止。</w:t>
      </w:r>
    </w:p>
    <w:p w14:paraId="34C6FA41">
      <w:pPr>
        <w:spacing w:line="360" w:lineRule="auto"/>
        <w:ind w:firstLine="420"/>
        <w:rPr>
          <w:color w:val="000000"/>
          <w:sz w:val="24"/>
          <w:szCs w:val="20"/>
        </w:rPr>
      </w:pPr>
      <w:r>
        <w:rPr>
          <w:color w:val="000000"/>
          <w:sz w:val="24"/>
          <w:szCs w:val="20"/>
        </w:rPr>
        <w:t>代理人无转委托权。</w:t>
      </w:r>
      <w:r>
        <w:rPr>
          <w:color w:val="000000"/>
          <w:sz w:val="24"/>
          <w:szCs w:val="20"/>
        </w:rPr>
        <w:cr/>
      </w:r>
    </w:p>
    <w:p w14:paraId="507B699A">
      <w:pPr>
        <w:spacing w:line="360" w:lineRule="auto"/>
        <w:rPr>
          <w:color w:val="000000"/>
          <w:sz w:val="24"/>
          <w:lang w:val="zh-CN"/>
        </w:rPr>
      </w:pPr>
      <w:r>
        <w:rPr>
          <w:color w:val="000000"/>
          <w:sz w:val="24"/>
        </w:rPr>
        <w:t>供应商名称（加盖公章）</w:t>
      </w:r>
      <w:r>
        <w:rPr>
          <w:color w:val="000000"/>
          <w:sz w:val="24"/>
          <w:lang w:val="zh-CN"/>
        </w:rPr>
        <w:t>：</w:t>
      </w:r>
      <w:r>
        <w:rPr>
          <w:color w:val="000000"/>
          <w:sz w:val="24"/>
          <w:szCs w:val="20"/>
        </w:rPr>
        <w:t>______________</w:t>
      </w:r>
    </w:p>
    <w:p w14:paraId="298F188E">
      <w:pPr>
        <w:spacing w:line="360" w:lineRule="auto"/>
        <w:rPr>
          <w:color w:val="000000"/>
          <w:sz w:val="24"/>
          <w:szCs w:val="20"/>
        </w:rPr>
      </w:pPr>
      <w:r>
        <w:rPr>
          <w:color w:val="000000"/>
          <w:sz w:val="24"/>
          <w:szCs w:val="20"/>
        </w:rPr>
        <w:t>法定代表人（单位负责人）（签字或</w:t>
      </w:r>
      <w:r>
        <w:rPr>
          <w:rFonts w:hint="eastAsia"/>
          <w:color w:val="000000"/>
          <w:sz w:val="24"/>
          <w:szCs w:val="20"/>
        </w:rPr>
        <w:t>签章</w:t>
      </w:r>
      <w:r>
        <w:rPr>
          <w:color w:val="000000"/>
          <w:sz w:val="24"/>
          <w:szCs w:val="20"/>
        </w:rPr>
        <w:t>或印鉴）：______________</w:t>
      </w:r>
    </w:p>
    <w:p w14:paraId="71ADD0BB">
      <w:pPr>
        <w:autoSpaceDE w:val="0"/>
        <w:autoSpaceDN w:val="0"/>
        <w:adjustRightInd w:val="0"/>
        <w:snapToGrid w:val="0"/>
        <w:spacing w:line="360" w:lineRule="auto"/>
        <w:rPr>
          <w:color w:val="000000"/>
          <w:sz w:val="24"/>
          <w:lang w:val="zh-CN"/>
        </w:rPr>
      </w:pPr>
      <w:r>
        <w:rPr>
          <w:color w:val="000000"/>
          <w:sz w:val="24"/>
        </w:rPr>
        <w:t>委托代理人（签字）：</w:t>
      </w:r>
      <w:r>
        <w:rPr>
          <w:color w:val="000000"/>
          <w:sz w:val="24"/>
          <w:szCs w:val="20"/>
        </w:rPr>
        <w:t>______________</w:t>
      </w:r>
      <w:r>
        <w:rPr>
          <w:color w:val="000000"/>
          <w:sz w:val="24"/>
          <w:lang w:val="zh-CN"/>
        </w:rPr>
        <w:t xml:space="preserve">        </w:t>
      </w:r>
    </w:p>
    <w:p w14:paraId="342D8B46">
      <w:pPr>
        <w:autoSpaceDE w:val="0"/>
        <w:autoSpaceDN w:val="0"/>
        <w:adjustRightInd w:val="0"/>
        <w:snapToGrid w:val="0"/>
        <w:spacing w:line="360" w:lineRule="auto"/>
        <w:rPr>
          <w:color w:val="000000"/>
          <w:sz w:val="24"/>
          <w:lang w:val="zh-CN"/>
        </w:rPr>
      </w:pPr>
      <w:r>
        <w:rPr>
          <w:rFonts w:hint="eastAsia"/>
          <w:color w:val="000000"/>
          <w:sz w:val="24"/>
          <w:lang w:val="zh-CN"/>
        </w:rPr>
        <w:t>日期：____年____月____日</w:t>
      </w:r>
    </w:p>
    <w:p w14:paraId="5244C14A">
      <w:pPr>
        <w:autoSpaceDE w:val="0"/>
        <w:autoSpaceDN w:val="0"/>
        <w:adjustRightInd w:val="0"/>
        <w:snapToGrid w:val="0"/>
        <w:spacing w:line="360" w:lineRule="auto"/>
        <w:rPr>
          <w:color w:val="000000"/>
          <w:sz w:val="24"/>
          <w:lang w:val="zh-CN"/>
        </w:rPr>
      </w:pPr>
    </w:p>
    <w:p w14:paraId="32B80AF3">
      <w:pPr>
        <w:tabs>
          <w:tab w:val="left" w:pos="5580"/>
        </w:tabs>
        <w:spacing w:line="360" w:lineRule="auto"/>
        <w:rPr>
          <w:color w:val="000000"/>
          <w:sz w:val="24"/>
          <w:szCs w:val="20"/>
        </w:rPr>
      </w:pPr>
      <w:r>
        <w:rPr>
          <w:rFonts w:hint="eastAsia"/>
          <w:color w:val="000000"/>
          <w:sz w:val="24"/>
          <w:szCs w:val="20"/>
        </w:rPr>
        <w:t>附：</w:t>
      </w:r>
      <w:r>
        <w:rPr>
          <w:color w:val="000000"/>
          <w:sz w:val="24"/>
          <w:szCs w:val="20"/>
        </w:rPr>
        <w:t>法定代表人</w:t>
      </w:r>
      <w:r>
        <w:rPr>
          <w:rFonts w:hint="eastAsia"/>
          <w:sz w:val="24"/>
          <w:szCs w:val="20"/>
        </w:rPr>
        <w:t>（单位负责人）</w:t>
      </w:r>
      <w:r>
        <w:rPr>
          <w:color w:val="000000"/>
          <w:sz w:val="24"/>
          <w:szCs w:val="20"/>
        </w:rPr>
        <w:t>及委托代理人</w:t>
      </w:r>
      <w:r>
        <w:rPr>
          <w:rFonts w:hint="eastAsia"/>
          <w:color w:val="000000"/>
          <w:sz w:val="24"/>
          <w:szCs w:val="20"/>
        </w:rPr>
        <w:t>身份证或护照等</w:t>
      </w:r>
      <w:r>
        <w:rPr>
          <w:color w:val="000000"/>
          <w:sz w:val="24"/>
          <w:szCs w:val="20"/>
        </w:rPr>
        <w:t>身份证明文件</w:t>
      </w:r>
      <w:r>
        <w:rPr>
          <w:rFonts w:hint="eastAsia"/>
          <w:color w:val="000000"/>
          <w:sz w:val="24"/>
          <w:szCs w:val="20"/>
        </w:rPr>
        <w:t>复印件</w:t>
      </w:r>
      <w:r>
        <w:rPr>
          <w:color w:val="000000"/>
          <w:sz w:val="24"/>
          <w:szCs w:val="20"/>
        </w:rPr>
        <w:t>：</w:t>
      </w:r>
    </w:p>
    <w:p w14:paraId="5988E8AA">
      <w:pPr>
        <w:tabs>
          <w:tab w:val="left" w:pos="5580"/>
        </w:tabs>
        <w:spacing w:line="360" w:lineRule="auto"/>
        <w:ind w:firstLine="480" w:firstLineChars="200"/>
        <w:rPr>
          <w:color w:val="000000"/>
          <w:sz w:val="24"/>
          <w:szCs w:val="20"/>
        </w:rPr>
      </w:pPr>
    </w:p>
    <w:p w14:paraId="74529A2C">
      <w:pPr>
        <w:widowControl/>
        <w:jc w:val="left"/>
        <w:rPr>
          <w:color w:val="000000"/>
          <w:sz w:val="30"/>
          <w:szCs w:val="30"/>
        </w:rPr>
      </w:pPr>
      <w:r>
        <w:rPr>
          <w:color w:val="000000"/>
          <w:sz w:val="30"/>
          <w:szCs w:val="30"/>
        </w:rPr>
        <w:br w:type="page"/>
      </w:r>
    </w:p>
    <w:p w14:paraId="1FF170B7">
      <w:pPr>
        <w:autoSpaceDE w:val="0"/>
        <w:autoSpaceDN w:val="0"/>
        <w:adjustRightInd w:val="0"/>
        <w:spacing w:line="360" w:lineRule="auto"/>
        <w:jc w:val="center"/>
        <w:rPr>
          <w:b/>
          <w:color w:val="000000"/>
          <w:sz w:val="36"/>
          <w:szCs w:val="36"/>
        </w:rPr>
      </w:pPr>
      <w:r>
        <w:rPr>
          <w:b/>
          <w:color w:val="000000"/>
          <w:sz w:val="36"/>
          <w:szCs w:val="36"/>
        </w:rPr>
        <w:t>法定代表人（单位负责人）身份证明</w:t>
      </w:r>
    </w:p>
    <w:p w14:paraId="0C7DD129">
      <w:pPr>
        <w:kinsoku w:val="0"/>
        <w:overflowPunct w:val="0"/>
        <w:spacing w:line="200" w:lineRule="exact"/>
        <w:rPr>
          <w:sz w:val="20"/>
          <w:szCs w:val="20"/>
        </w:rPr>
      </w:pPr>
    </w:p>
    <w:p w14:paraId="51CDB99B">
      <w:pPr>
        <w:tabs>
          <w:tab w:val="left" w:pos="5580"/>
        </w:tabs>
        <w:spacing w:line="360" w:lineRule="auto"/>
        <w:rPr>
          <w:color w:val="000000"/>
          <w:sz w:val="24"/>
        </w:rPr>
      </w:pPr>
      <w:r>
        <w:rPr>
          <w:color w:val="000000"/>
          <w:sz w:val="24"/>
        </w:rPr>
        <w:t>致：</w:t>
      </w:r>
      <w:r>
        <w:rPr>
          <w:color w:val="000000"/>
          <w:sz w:val="24"/>
          <w:szCs w:val="20"/>
        </w:rPr>
        <w:t>____</w:t>
      </w:r>
      <w:r>
        <w:rPr>
          <w:color w:val="000000"/>
          <w:sz w:val="24"/>
        </w:rPr>
        <w:t>（采购人或采购代理机构）</w:t>
      </w:r>
    </w:p>
    <w:p w14:paraId="5C56537C">
      <w:pPr>
        <w:pStyle w:val="18"/>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14:paraId="76CDB6A0">
      <w:pPr>
        <w:pStyle w:val="18"/>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w:t>
      </w:r>
      <w:r>
        <w:rPr>
          <w:rFonts w:ascii="Times New Roman" w:hAnsi="Times New Roman"/>
          <w:color w:val="000000"/>
          <w:szCs w:val="20"/>
        </w:rPr>
        <w:t>____</w:t>
      </w:r>
      <w:r>
        <w:rPr>
          <w:rFonts w:ascii="Times New Roman" w:hAnsi="Times New Roman"/>
        </w:rPr>
        <w:t>性别：</w:t>
      </w:r>
      <w:r>
        <w:rPr>
          <w:rFonts w:ascii="Times New Roman" w:hAnsi="Times New Roman"/>
          <w:color w:val="000000"/>
          <w:szCs w:val="20"/>
        </w:rPr>
        <w:t>____</w:t>
      </w:r>
      <w:r>
        <w:rPr>
          <w:rFonts w:ascii="Times New Roman" w:hAnsi="Times New Roman"/>
        </w:rPr>
        <w:t>年龄：</w:t>
      </w:r>
      <w:r>
        <w:rPr>
          <w:rFonts w:ascii="Times New Roman" w:hAnsi="Times New Roman"/>
          <w:color w:val="000000"/>
          <w:szCs w:val="20"/>
        </w:rPr>
        <w:t>____</w:t>
      </w:r>
      <w:r>
        <w:rPr>
          <w:rFonts w:ascii="Times New Roman" w:hAnsi="Times New Roman"/>
        </w:rPr>
        <w:t>职务：</w:t>
      </w:r>
      <w:r>
        <w:rPr>
          <w:rFonts w:ascii="Times New Roman" w:hAnsi="Times New Roman"/>
          <w:color w:val="000000"/>
          <w:szCs w:val="20"/>
        </w:rPr>
        <w:t>____</w:t>
      </w:r>
    </w:p>
    <w:p w14:paraId="4CE41E9F">
      <w:pPr>
        <w:pStyle w:val="18"/>
        <w:tabs>
          <w:tab w:val="left" w:pos="2412"/>
          <w:tab w:val="left" w:pos="3883"/>
          <w:tab w:val="left" w:pos="5352"/>
          <w:tab w:val="left" w:pos="6821"/>
        </w:tabs>
        <w:kinsoku w:val="0"/>
        <w:overflowPunct w:val="0"/>
        <w:spacing w:line="335" w:lineRule="exact"/>
        <w:rPr>
          <w:rFonts w:ascii="Times New Roman" w:hAnsi="Times New Roman"/>
        </w:rPr>
      </w:pPr>
    </w:p>
    <w:p w14:paraId="66779566">
      <w:pPr>
        <w:pStyle w:val="18"/>
        <w:tabs>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color w:val="000000"/>
          <w:szCs w:val="20"/>
        </w:rPr>
        <w:t>__________</w:t>
      </w:r>
      <w:r>
        <w:rPr>
          <w:rFonts w:ascii="Times New Roman" w:hAnsi="Times New Roman"/>
        </w:rPr>
        <w:t>（供应商名称）的法定代表人（单位负责人）。</w:t>
      </w:r>
    </w:p>
    <w:p w14:paraId="14AB4984">
      <w:pPr>
        <w:pStyle w:val="18"/>
        <w:tabs>
          <w:tab w:val="left" w:pos="2412"/>
          <w:tab w:val="left" w:pos="3883"/>
          <w:tab w:val="left" w:pos="5352"/>
          <w:tab w:val="left" w:pos="6821"/>
        </w:tabs>
        <w:kinsoku w:val="0"/>
        <w:overflowPunct w:val="0"/>
        <w:spacing w:line="335" w:lineRule="exact"/>
        <w:rPr>
          <w:rFonts w:ascii="Times New Roman" w:hAnsi="Times New Roman"/>
        </w:rPr>
      </w:pPr>
    </w:p>
    <w:p w14:paraId="0A30102B">
      <w:pPr>
        <w:pStyle w:val="18"/>
        <w:kinsoku w:val="0"/>
        <w:overflowPunct w:val="0"/>
        <w:spacing w:line="583" w:lineRule="auto"/>
        <w:ind w:right="4305"/>
        <w:rPr>
          <w:rFonts w:ascii="Times New Roman" w:hAnsi="Times New Roman"/>
          <w:spacing w:val="-3"/>
        </w:rPr>
      </w:pPr>
    </w:p>
    <w:p w14:paraId="70E8F279">
      <w:pPr>
        <w:autoSpaceDE w:val="0"/>
        <w:autoSpaceDN w:val="0"/>
        <w:adjustRightInd w:val="0"/>
        <w:snapToGrid w:val="0"/>
        <w:spacing w:line="360" w:lineRule="auto"/>
        <w:rPr>
          <w:color w:val="000000"/>
          <w:sz w:val="24"/>
          <w:lang w:val="zh-CN"/>
        </w:rPr>
      </w:pPr>
      <w:r>
        <w:rPr>
          <w:color w:val="000000"/>
          <w:sz w:val="24"/>
        </w:rPr>
        <w:t>供应商名称（加盖公章）</w:t>
      </w:r>
      <w:r>
        <w:rPr>
          <w:color w:val="000000"/>
          <w:sz w:val="24"/>
          <w:lang w:val="zh-CN"/>
        </w:rPr>
        <w:t>：</w:t>
      </w:r>
      <w:r>
        <w:rPr>
          <w:sz w:val="24"/>
        </w:rPr>
        <w:t>______</w:t>
      </w:r>
    </w:p>
    <w:p w14:paraId="33AAF648">
      <w:pPr>
        <w:autoSpaceDE w:val="0"/>
        <w:autoSpaceDN w:val="0"/>
        <w:adjustRightInd w:val="0"/>
        <w:snapToGrid w:val="0"/>
        <w:spacing w:line="360" w:lineRule="auto"/>
        <w:rPr>
          <w:color w:val="000000"/>
          <w:sz w:val="24"/>
          <w:lang w:val="zh-CN"/>
        </w:rPr>
      </w:pPr>
      <w:r>
        <w:rPr>
          <w:spacing w:val="-3"/>
          <w:sz w:val="24"/>
        </w:rPr>
        <w:t>法定代表人（</w:t>
      </w:r>
      <w:r>
        <w:rPr>
          <w:sz w:val="24"/>
        </w:rPr>
        <w:t>单位负责人</w:t>
      </w:r>
      <w:r>
        <w:rPr>
          <w:spacing w:val="-3"/>
          <w:sz w:val="24"/>
        </w:rPr>
        <w:t>）（签字</w:t>
      </w:r>
      <w:r>
        <w:rPr>
          <w:color w:val="000000"/>
          <w:sz w:val="24"/>
          <w:szCs w:val="20"/>
        </w:rPr>
        <w:t>或</w:t>
      </w:r>
      <w:r>
        <w:rPr>
          <w:rFonts w:hint="eastAsia"/>
          <w:color w:val="000000"/>
          <w:sz w:val="24"/>
          <w:szCs w:val="20"/>
        </w:rPr>
        <w:t>签章</w:t>
      </w:r>
      <w:r>
        <w:rPr>
          <w:spacing w:val="-3"/>
          <w:sz w:val="24"/>
        </w:rPr>
        <w:t>或印鉴）：</w:t>
      </w:r>
      <w:r>
        <w:rPr>
          <w:sz w:val="24"/>
        </w:rPr>
        <w:t>______</w:t>
      </w:r>
    </w:p>
    <w:p w14:paraId="40B6F868">
      <w:pPr>
        <w:autoSpaceDE w:val="0"/>
        <w:autoSpaceDN w:val="0"/>
        <w:adjustRightInd w:val="0"/>
        <w:snapToGrid w:val="0"/>
        <w:spacing w:line="360" w:lineRule="auto"/>
        <w:rPr>
          <w:color w:val="000000"/>
          <w:sz w:val="24"/>
          <w:lang w:val="zh-CN"/>
        </w:rPr>
      </w:pPr>
      <w:r>
        <w:rPr>
          <w:color w:val="000000"/>
          <w:sz w:val="24"/>
        </w:rPr>
        <w:t>日期：</w:t>
      </w:r>
      <w:r>
        <w:rPr>
          <w:color w:val="000000"/>
          <w:sz w:val="24"/>
          <w:szCs w:val="20"/>
        </w:rPr>
        <w:t>____年____月____日</w:t>
      </w:r>
    </w:p>
    <w:p w14:paraId="466475DD">
      <w:pPr>
        <w:pStyle w:val="18"/>
        <w:tabs>
          <w:tab w:val="left" w:pos="2412"/>
          <w:tab w:val="left" w:pos="3883"/>
          <w:tab w:val="left" w:pos="5352"/>
          <w:tab w:val="left" w:pos="6821"/>
        </w:tabs>
        <w:kinsoku w:val="0"/>
        <w:overflowPunct w:val="0"/>
        <w:spacing w:line="335" w:lineRule="exact"/>
        <w:rPr>
          <w:rFonts w:ascii="Times New Roman" w:hAnsi="Times New Roman"/>
        </w:rPr>
      </w:pPr>
    </w:p>
    <w:p w14:paraId="170A6F16">
      <w:pPr>
        <w:pStyle w:val="18"/>
        <w:kinsoku w:val="0"/>
        <w:overflowPunct w:val="0"/>
        <w:spacing w:line="583" w:lineRule="auto"/>
        <w:ind w:right="-46"/>
        <w:rPr>
          <w:rFonts w:hint="eastAsia"/>
          <w:color w:val="000000"/>
          <w:szCs w:val="20"/>
        </w:rPr>
      </w:pPr>
      <w:r>
        <w:rPr>
          <w:rFonts w:hint="eastAsia"/>
          <w:color w:val="000000"/>
          <w:szCs w:val="20"/>
        </w:rPr>
        <w:t>附：</w:t>
      </w:r>
      <w:r>
        <w:rPr>
          <w:color w:val="000000"/>
          <w:szCs w:val="20"/>
        </w:rPr>
        <w:t>法定代表人</w:t>
      </w:r>
      <w:r>
        <w:rPr>
          <w:rFonts w:hint="eastAsia"/>
          <w:color w:val="000000"/>
          <w:szCs w:val="20"/>
        </w:rPr>
        <w:t>（单位负责人）</w:t>
      </w:r>
      <w:r>
        <w:rPr>
          <w:color w:val="000000"/>
          <w:szCs w:val="20"/>
        </w:rPr>
        <w:t>身份证</w:t>
      </w:r>
      <w:r>
        <w:rPr>
          <w:rFonts w:hint="eastAsia"/>
          <w:color w:val="000000"/>
          <w:szCs w:val="20"/>
        </w:rPr>
        <w:t>或</w:t>
      </w:r>
      <w:r>
        <w:rPr>
          <w:color w:val="000000"/>
          <w:szCs w:val="20"/>
        </w:rPr>
        <w:t>护照等身份证明文件</w:t>
      </w:r>
      <w:r>
        <w:rPr>
          <w:rFonts w:hint="eastAsia"/>
          <w:color w:val="000000"/>
          <w:szCs w:val="20"/>
        </w:rPr>
        <w:t>复印件</w:t>
      </w:r>
      <w:r>
        <w:rPr>
          <w:color w:val="000000"/>
          <w:szCs w:val="20"/>
        </w:rPr>
        <w:t>：</w:t>
      </w:r>
    </w:p>
    <w:p w14:paraId="065463A1">
      <w:pPr>
        <w:pStyle w:val="18"/>
        <w:tabs>
          <w:tab w:val="left" w:pos="2412"/>
          <w:tab w:val="left" w:pos="3883"/>
          <w:tab w:val="left" w:pos="5352"/>
          <w:tab w:val="left" w:pos="6821"/>
        </w:tabs>
        <w:kinsoku w:val="0"/>
        <w:overflowPunct w:val="0"/>
        <w:spacing w:line="335" w:lineRule="exact"/>
        <w:rPr>
          <w:rFonts w:ascii="Times New Roman" w:hAnsi="Times New Roman"/>
        </w:rPr>
      </w:pPr>
    </w:p>
    <w:p w14:paraId="6E7ED9A6">
      <w:pPr>
        <w:widowControl/>
        <w:jc w:val="left"/>
        <w:rPr>
          <w:i/>
          <w:color w:val="000000"/>
          <w:sz w:val="24"/>
          <w:szCs w:val="20"/>
          <w:u w:val="single"/>
        </w:rPr>
      </w:pPr>
    </w:p>
    <w:p w14:paraId="13709E0F">
      <w:pPr>
        <w:widowControl/>
        <w:jc w:val="left"/>
        <w:rPr>
          <w:color w:val="000000"/>
          <w:sz w:val="24"/>
          <w:szCs w:val="20"/>
        </w:rPr>
      </w:pPr>
      <w:r>
        <w:rPr>
          <w:color w:val="000000"/>
          <w:sz w:val="24"/>
          <w:szCs w:val="20"/>
        </w:rPr>
        <w:br w:type="page"/>
      </w:r>
    </w:p>
    <w:p w14:paraId="626C5687">
      <w:pPr>
        <w:tabs>
          <w:tab w:val="left" w:pos="360"/>
        </w:tabs>
        <w:snapToGrid w:val="0"/>
        <w:spacing w:line="360" w:lineRule="auto"/>
        <w:outlineLvl w:val="1"/>
        <w:rPr>
          <w:sz w:val="24"/>
        </w:rPr>
      </w:pPr>
      <w:r>
        <w:rPr>
          <w:sz w:val="24"/>
        </w:rPr>
        <w:t>7  报价一览表</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14:paraId="714051E8">
      <w:pPr>
        <w:spacing w:line="360" w:lineRule="exact"/>
        <w:jc w:val="center"/>
        <w:rPr>
          <w:b/>
          <w:color w:val="000000"/>
          <w:sz w:val="36"/>
          <w:szCs w:val="36"/>
        </w:rPr>
      </w:pPr>
      <w:bookmarkStart w:id="754" w:name="_Toc226965748"/>
      <w:bookmarkStart w:id="755" w:name="_Toc265228396"/>
      <w:bookmarkStart w:id="756" w:name="_Toc164608827"/>
      <w:bookmarkStart w:id="757" w:name="_Toc195842923"/>
      <w:bookmarkStart w:id="758" w:name="_Toc226965831"/>
      <w:bookmarkStart w:id="759" w:name="_Toc305158826"/>
      <w:bookmarkStart w:id="760" w:name="_Toc264969248"/>
      <w:bookmarkStart w:id="761" w:name="_Toc226309802"/>
      <w:bookmarkStart w:id="762" w:name="_Toc305158900"/>
      <w:bookmarkStart w:id="763" w:name="_Toc164608672"/>
      <w:bookmarkStart w:id="764" w:name="_Toc226337254"/>
      <w:r>
        <w:rPr>
          <w:b/>
          <w:color w:val="000000"/>
          <w:sz w:val="36"/>
          <w:szCs w:val="36"/>
        </w:rPr>
        <w:t>报价一览表</w:t>
      </w:r>
      <w:bookmarkEnd w:id="754"/>
      <w:bookmarkEnd w:id="755"/>
      <w:bookmarkEnd w:id="756"/>
      <w:bookmarkEnd w:id="757"/>
      <w:bookmarkEnd w:id="758"/>
      <w:bookmarkEnd w:id="759"/>
      <w:bookmarkEnd w:id="760"/>
      <w:bookmarkEnd w:id="761"/>
      <w:bookmarkEnd w:id="762"/>
      <w:bookmarkEnd w:id="763"/>
      <w:bookmarkEnd w:id="764"/>
    </w:p>
    <w:p w14:paraId="4B931B74">
      <w:pPr>
        <w:tabs>
          <w:tab w:val="left" w:pos="1800"/>
          <w:tab w:val="left" w:pos="5580"/>
        </w:tabs>
        <w:spacing w:line="360" w:lineRule="auto"/>
        <w:jc w:val="left"/>
        <w:rPr>
          <w:color w:val="000000"/>
          <w:sz w:val="24"/>
        </w:rPr>
      </w:pPr>
    </w:p>
    <w:p w14:paraId="659119D0">
      <w:pPr>
        <w:tabs>
          <w:tab w:val="left" w:pos="1800"/>
          <w:tab w:val="left" w:pos="5580"/>
        </w:tabs>
        <w:spacing w:line="360" w:lineRule="auto"/>
        <w:ind w:firstLine="240" w:firstLineChars="100"/>
        <w:jc w:val="left"/>
        <w:rPr>
          <w:color w:val="000000"/>
          <w:sz w:val="24"/>
          <w:u w:val="single"/>
        </w:rPr>
      </w:pPr>
      <w:r>
        <w:rPr>
          <w:color w:val="000000"/>
          <w:sz w:val="24"/>
        </w:rPr>
        <w:t>项目编号：</w:t>
      </w:r>
      <w:r>
        <w:rPr>
          <w:sz w:val="24"/>
        </w:rPr>
        <w:t>___________</w:t>
      </w:r>
      <w:r>
        <w:rPr>
          <w:color w:val="000000"/>
          <w:sz w:val="24"/>
        </w:rPr>
        <w:t xml:space="preserve">     项目名称：</w:t>
      </w:r>
      <w:r>
        <w:rPr>
          <w:sz w:val="24"/>
        </w:rPr>
        <w:t>___________</w:t>
      </w:r>
    </w:p>
    <w:tbl>
      <w:tblPr>
        <w:tblStyle w:val="44"/>
        <w:tblW w:w="81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10"/>
        <w:gridCol w:w="3196"/>
        <w:gridCol w:w="2021"/>
        <w:gridCol w:w="2127"/>
      </w:tblGrid>
      <w:tr w14:paraId="6C6FD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810" w:type="dxa"/>
            <w:vMerge w:val="restart"/>
            <w:tcBorders>
              <w:top w:val="single" w:color="auto" w:sz="4" w:space="0"/>
              <w:left w:val="single" w:color="auto" w:sz="4" w:space="0"/>
              <w:bottom w:val="single" w:color="auto" w:sz="4" w:space="0"/>
              <w:right w:val="single" w:color="auto" w:sz="4" w:space="0"/>
            </w:tcBorders>
            <w:vAlign w:val="center"/>
          </w:tcPr>
          <w:p w14:paraId="0A983741">
            <w:pPr>
              <w:tabs>
                <w:tab w:val="left" w:pos="5580"/>
              </w:tabs>
              <w:jc w:val="center"/>
              <w:rPr>
                <w:b/>
                <w:sz w:val="24"/>
              </w:rPr>
            </w:pPr>
            <w:r>
              <w:rPr>
                <w:b/>
                <w:sz w:val="24"/>
              </w:rPr>
              <w:t>包号</w:t>
            </w:r>
          </w:p>
        </w:tc>
        <w:tc>
          <w:tcPr>
            <w:tcW w:w="3196" w:type="dxa"/>
            <w:vMerge w:val="restart"/>
            <w:tcBorders>
              <w:top w:val="single" w:color="auto" w:sz="4" w:space="0"/>
              <w:left w:val="single" w:color="auto" w:sz="4" w:space="0"/>
              <w:bottom w:val="single" w:color="auto" w:sz="4" w:space="0"/>
              <w:right w:val="single" w:color="auto" w:sz="4" w:space="0"/>
            </w:tcBorders>
            <w:vAlign w:val="center"/>
          </w:tcPr>
          <w:p w14:paraId="0C8C614E">
            <w:pPr>
              <w:tabs>
                <w:tab w:val="left" w:pos="5580"/>
              </w:tabs>
              <w:jc w:val="center"/>
              <w:rPr>
                <w:b/>
                <w:sz w:val="24"/>
              </w:rPr>
            </w:pPr>
            <w:r>
              <w:rPr>
                <w:b/>
                <w:sz w:val="24"/>
              </w:rPr>
              <w:t>供应商名称</w:t>
            </w:r>
          </w:p>
        </w:tc>
        <w:tc>
          <w:tcPr>
            <w:tcW w:w="4148" w:type="dxa"/>
            <w:gridSpan w:val="2"/>
            <w:tcBorders>
              <w:top w:val="single" w:color="auto" w:sz="4" w:space="0"/>
              <w:left w:val="single" w:color="auto" w:sz="4" w:space="0"/>
              <w:bottom w:val="single" w:color="auto" w:sz="4" w:space="0"/>
              <w:right w:val="single" w:color="auto" w:sz="4" w:space="0"/>
            </w:tcBorders>
            <w:vAlign w:val="center"/>
          </w:tcPr>
          <w:p w14:paraId="007D92A8">
            <w:pPr>
              <w:tabs>
                <w:tab w:val="left" w:pos="5580"/>
              </w:tabs>
              <w:jc w:val="center"/>
              <w:rPr>
                <w:b/>
                <w:sz w:val="24"/>
              </w:rPr>
            </w:pPr>
            <w:r>
              <w:rPr>
                <w:b/>
                <w:sz w:val="24"/>
              </w:rPr>
              <w:t>报价</w:t>
            </w:r>
            <w:r>
              <w:rPr>
                <w:rFonts w:hint="eastAsia"/>
                <w:b/>
                <w:sz w:val="24"/>
              </w:rPr>
              <w:t>（元）</w:t>
            </w:r>
          </w:p>
        </w:tc>
      </w:tr>
      <w:tr w14:paraId="34671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810" w:type="dxa"/>
            <w:vMerge w:val="continue"/>
            <w:tcBorders>
              <w:top w:val="single" w:color="auto" w:sz="4" w:space="0"/>
              <w:left w:val="single" w:color="auto" w:sz="4" w:space="0"/>
              <w:bottom w:val="single" w:color="auto" w:sz="4" w:space="0"/>
              <w:right w:val="single" w:color="auto" w:sz="4" w:space="0"/>
            </w:tcBorders>
            <w:vAlign w:val="center"/>
          </w:tcPr>
          <w:p w14:paraId="196532DB">
            <w:pPr>
              <w:widowControl/>
              <w:jc w:val="left"/>
              <w:rPr>
                <w:b/>
                <w:sz w:val="24"/>
              </w:rPr>
            </w:pPr>
          </w:p>
        </w:tc>
        <w:tc>
          <w:tcPr>
            <w:tcW w:w="3196" w:type="dxa"/>
            <w:vMerge w:val="continue"/>
            <w:tcBorders>
              <w:top w:val="single" w:color="auto" w:sz="4" w:space="0"/>
              <w:left w:val="single" w:color="auto" w:sz="4" w:space="0"/>
              <w:bottom w:val="single" w:color="auto" w:sz="4" w:space="0"/>
              <w:right w:val="single" w:color="auto" w:sz="4" w:space="0"/>
            </w:tcBorders>
            <w:vAlign w:val="center"/>
          </w:tcPr>
          <w:p w14:paraId="5A5CB4E1">
            <w:pPr>
              <w:widowControl/>
              <w:jc w:val="left"/>
              <w:rPr>
                <w:b/>
                <w:sz w:val="24"/>
              </w:rPr>
            </w:pPr>
          </w:p>
        </w:tc>
        <w:tc>
          <w:tcPr>
            <w:tcW w:w="2021" w:type="dxa"/>
            <w:tcBorders>
              <w:top w:val="single" w:color="auto" w:sz="4" w:space="0"/>
              <w:left w:val="single" w:color="auto" w:sz="4" w:space="0"/>
              <w:bottom w:val="single" w:color="auto" w:sz="4" w:space="0"/>
              <w:right w:val="single" w:color="auto" w:sz="4" w:space="0"/>
            </w:tcBorders>
            <w:vAlign w:val="center"/>
          </w:tcPr>
          <w:p w14:paraId="3193F3DB">
            <w:pPr>
              <w:tabs>
                <w:tab w:val="left" w:pos="5580"/>
              </w:tabs>
              <w:jc w:val="center"/>
              <w:rPr>
                <w:b/>
                <w:sz w:val="24"/>
              </w:rPr>
            </w:pPr>
            <w:r>
              <w:rPr>
                <w:b/>
                <w:sz w:val="24"/>
              </w:rPr>
              <w:t>大写</w:t>
            </w:r>
          </w:p>
        </w:tc>
        <w:tc>
          <w:tcPr>
            <w:tcW w:w="2127" w:type="dxa"/>
            <w:tcBorders>
              <w:top w:val="single" w:color="auto" w:sz="4" w:space="0"/>
              <w:left w:val="single" w:color="auto" w:sz="4" w:space="0"/>
              <w:bottom w:val="single" w:color="auto" w:sz="4" w:space="0"/>
              <w:right w:val="single" w:color="auto" w:sz="4" w:space="0"/>
            </w:tcBorders>
            <w:vAlign w:val="center"/>
          </w:tcPr>
          <w:p w14:paraId="13FEE36A">
            <w:pPr>
              <w:tabs>
                <w:tab w:val="left" w:pos="5580"/>
              </w:tabs>
              <w:jc w:val="center"/>
              <w:rPr>
                <w:b/>
                <w:sz w:val="24"/>
              </w:rPr>
            </w:pPr>
            <w:r>
              <w:rPr>
                <w:b/>
                <w:sz w:val="24"/>
              </w:rPr>
              <w:t>小写</w:t>
            </w:r>
          </w:p>
        </w:tc>
      </w:tr>
      <w:tr w14:paraId="53737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810" w:type="dxa"/>
            <w:tcBorders>
              <w:top w:val="single" w:color="auto" w:sz="4" w:space="0"/>
              <w:left w:val="single" w:color="auto" w:sz="4" w:space="0"/>
              <w:bottom w:val="single" w:color="auto" w:sz="4" w:space="0"/>
              <w:right w:val="single" w:color="auto" w:sz="4" w:space="0"/>
            </w:tcBorders>
            <w:vAlign w:val="center"/>
          </w:tcPr>
          <w:p w14:paraId="730D72D3">
            <w:pPr>
              <w:tabs>
                <w:tab w:val="left" w:pos="5580"/>
              </w:tabs>
              <w:jc w:val="center"/>
              <w:rPr>
                <w:sz w:val="24"/>
              </w:rPr>
            </w:pPr>
          </w:p>
        </w:tc>
        <w:tc>
          <w:tcPr>
            <w:tcW w:w="3196" w:type="dxa"/>
            <w:tcBorders>
              <w:top w:val="single" w:color="auto" w:sz="4" w:space="0"/>
              <w:left w:val="single" w:color="auto" w:sz="4" w:space="0"/>
              <w:bottom w:val="single" w:color="auto" w:sz="4" w:space="0"/>
              <w:right w:val="single" w:color="auto" w:sz="4" w:space="0"/>
            </w:tcBorders>
            <w:vAlign w:val="center"/>
          </w:tcPr>
          <w:p w14:paraId="65FAFF09">
            <w:pPr>
              <w:tabs>
                <w:tab w:val="left" w:pos="5580"/>
              </w:tabs>
              <w:jc w:val="center"/>
              <w:rPr>
                <w:sz w:val="24"/>
              </w:rPr>
            </w:pPr>
          </w:p>
        </w:tc>
        <w:tc>
          <w:tcPr>
            <w:tcW w:w="2021" w:type="dxa"/>
            <w:tcBorders>
              <w:top w:val="single" w:color="auto" w:sz="4" w:space="0"/>
              <w:left w:val="single" w:color="auto" w:sz="4" w:space="0"/>
              <w:bottom w:val="single" w:color="auto" w:sz="4" w:space="0"/>
              <w:right w:val="single" w:color="auto" w:sz="4" w:space="0"/>
            </w:tcBorders>
            <w:vAlign w:val="center"/>
          </w:tcPr>
          <w:p w14:paraId="6916FC2C">
            <w:pPr>
              <w:tabs>
                <w:tab w:val="left" w:pos="5580"/>
              </w:tabs>
              <w:jc w:val="center"/>
              <w:rPr>
                <w:sz w:val="24"/>
              </w:rPr>
            </w:pPr>
          </w:p>
        </w:tc>
        <w:tc>
          <w:tcPr>
            <w:tcW w:w="2127" w:type="dxa"/>
            <w:tcBorders>
              <w:top w:val="single" w:color="auto" w:sz="4" w:space="0"/>
              <w:left w:val="single" w:color="auto" w:sz="4" w:space="0"/>
              <w:bottom w:val="single" w:color="auto" w:sz="4" w:space="0"/>
              <w:right w:val="single" w:color="auto" w:sz="4" w:space="0"/>
            </w:tcBorders>
            <w:vAlign w:val="center"/>
          </w:tcPr>
          <w:p w14:paraId="31D50026">
            <w:pPr>
              <w:tabs>
                <w:tab w:val="left" w:pos="5580"/>
              </w:tabs>
              <w:jc w:val="center"/>
              <w:rPr>
                <w:sz w:val="24"/>
              </w:rPr>
            </w:pPr>
          </w:p>
        </w:tc>
      </w:tr>
    </w:tbl>
    <w:p w14:paraId="0F687128">
      <w:pPr>
        <w:autoSpaceDE w:val="0"/>
        <w:autoSpaceDN w:val="0"/>
        <w:adjustRightInd w:val="0"/>
        <w:jc w:val="left"/>
        <w:rPr>
          <w:color w:val="000000"/>
          <w:kern w:val="0"/>
          <w:sz w:val="24"/>
        </w:rPr>
      </w:pPr>
    </w:p>
    <w:p w14:paraId="34C9BF02">
      <w:pPr>
        <w:autoSpaceDE w:val="0"/>
        <w:autoSpaceDN w:val="0"/>
        <w:adjustRightInd w:val="0"/>
        <w:jc w:val="left"/>
        <w:rPr>
          <w:color w:val="000000"/>
          <w:sz w:val="24"/>
          <w:szCs w:val="20"/>
        </w:rPr>
      </w:pPr>
      <w:r>
        <w:rPr>
          <w:color w:val="000000"/>
          <w:kern w:val="0"/>
          <w:sz w:val="24"/>
        </w:rPr>
        <w:t>注：1</w:t>
      </w:r>
      <w:r>
        <w:rPr>
          <w:color w:val="000000"/>
          <w:sz w:val="24"/>
          <w:szCs w:val="20"/>
        </w:rPr>
        <w:t>.此表中，每包的报价应和《分项报价表》中的总价相一致。</w:t>
      </w:r>
    </w:p>
    <w:p w14:paraId="3AB18166">
      <w:pPr>
        <w:tabs>
          <w:tab w:val="left" w:pos="5580"/>
        </w:tabs>
        <w:ind w:firstLine="480" w:firstLineChars="200"/>
        <w:rPr>
          <w:color w:val="000000"/>
          <w:sz w:val="24"/>
          <w:szCs w:val="20"/>
        </w:rPr>
      </w:pPr>
      <w:r>
        <w:rPr>
          <w:color w:val="000000"/>
          <w:sz w:val="24"/>
          <w:szCs w:val="20"/>
        </w:rPr>
        <w:t>2.本表必须按包分别填写。</w:t>
      </w:r>
    </w:p>
    <w:p w14:paraId="46BDFF72">
      <w:pPr>
        <w:tabs>
          <w:tab w:val="left" w:pos="5580"/>
        </w:tabs>
        <w:ind w:firstLine="480" w:firstLineChars="200"/>
        <w:rPr>
          <w:color w:val="000000"/>
          <w:sz w:val="24"/>
          <w:szCs w:val="20"/>
        </w:rPr>
      </w:pPr>
    </w:p>
    <w:p w14:paraId="01FD86A5">
      <w:pPr>
        <w:autoSpaceDE w:val="0"/>
        <w:autoSpaceDN w:val="0"/>
        <w:adjustRightInd w:val="0"/>
        <w:snapToGrid w:val="0"/>
        <w:spacing w:before="25" w:after="25" w:line="360" w:lineRule="auto"/>
        <w:rPr>
          <w:color w:val="000000"/>
          <w:sz w:val="24"/>
          <w:lang w:val="zh-CN"/>
        </w:rPr>
      </w:pPr>
    </w:p>
    <w:p w14:paraId="76230D54">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39C341DC">
      <w:pPr>
        <w:autoSpaceDE w:val="0"/>
        <w:autoSpaceDN w:val="0"/>
        <w:adjustRightInd w:val="0"/>
        <w:snapToGrid w:val="0"/>
        <w:spacing w:before="25" w:after="25" w:line="360" w:lineRule="auto"/>
        <w:rPr>
          <w:color w:val="000000"/>
          <w:sz w:val="24"/>
          <w:lang w:val="zh-CN"/>
        </w:rPr>
      </w:pPr>
      <w:r>
        <w:rPr>
          <w:color w:val="000000"/>
          <w:sz w:val="24"/>
        </w:rPr>
        <w:t>供应商名称（加盖公章）</w:t>
      </w:r>
      <w:r>
        <w:rPr>
          <w:color w:val="000000"/>
          <w:sz w:val="24"/>
          <w:lang w:val="zh-CN"/>
        </w:rPr>
        <w:t>：</w:t>
      </w:r>
      <w:r>
        <w:rPr>
          <w:sz w:val="24"/>
        </w:rPr>
        <w:t>___________</w:t>
      </w:r>
    </w:p>
    <w:p w14:paraId="12C26686">
      <w:pPr>
        <w:autoSpaceDE w:val="0"/>
        <w:autoSpaceDN w:val="0"/>
        <w:adjustRightInd w:val="0"/>
        <w:snapToGrid w:val="0"/>
        <w:spacing w:line="360" w:lineRule="auto"/>
        <w:rPr>
          <w:color w:val="000000"/>
          <w:sz w:val="24"/>
          <w:lang w:val="zh-CN"/>
        </w:rPr>
      </w:pPr>
      <w:r>
        <w:rPr>
          <w:color w:val="000000"/>
          <w:sz w:val="24"/>
        </w:rPr>
        <w:t>日期：</w:t>
      </w:r>
      <w:r>
        <w:rPr>
          <w:color w:val="000000"/>
          <w:sz w:val="24"/>
          <w:szCs w:val="20"/>
        </w:rPr>
        <w:t>____年____月____日</w:t>
      </w:r>
    </w:p>
    <w:p w14:paraId="46E3CEBD">
      <w:pPr>
        <w:autoSpaceDE w:val="0"/>
        <w:autoSpaceDN w:val="0"/>
        <w:adjustRightInd w:val="0"/>
        <w:snapToGrid w:val="0"/>
        <w:spacing w:before="25" w:after="25" w:line="360" w:lineRule="auto"/>
        <w:rPr>
          <w:color w:val="000000"/>
          <w:sz w:val="24"/>
          <w:lang w:val="zh-CN"/>
        </w:rPr>
      </w:pPr>
      <w:r>
        <w:rPr>
          <w:color w:val="000000"/>
          <w:sz w:val="24"/>
          <w:szCs w:val="20"/>
        </w:rPr>
        <w:t xml:space="preserve">  </w:t>
      </w:r>
    </w:p>
    <w:p w14:paraId="2C7EFB02">
      <w:pPr>
        <w:tabs>
          <w:tab w:val="left" w:pos="360"/>
        </w:tabs>
        <w:snapToGrid w:val="0"/>
        <w:spacing w:line="360" w:lineRule="auto"/>
        <w:outlineLvl w:val="1"/>
        <w:rPr>
          <w:sz w:val="24"/>
        </w:rPr>
        <w:sectPr>
          <w:headerReference r:id="rId19" w:type="first"/>
          <w:footerReference r:id="rId21" w:type="first"/>
          <w:headerReference r:id="rId18" w:type="even"/>
          <w:footerReference r:id="rId20" w:type="even"/>
          <w:pgSz w:w="11907" w:h="16840"/>
          <w:pgMar w:top="1418" w:right="1134" w:bottom="1418" w:left="1701" w:header="851" w:footer="851" w:gutter="0"/>
          <w:cols w:space="720" w:num="1"/>
          <w:docGrid w:linePitch="462" w:charSpace="0"/>
        </w:sectPr>
      </w:pPr>
      <w:bookmarkStart w:id="765" w:name="_Toc127151558"/>
      <w:bookmarkStart w:id="766" w:name="_Toc226965832"/>
      <w:bookmarkStart w:id="767" w:name="_Toc226309803"/>
      <w:bookmarkStart w:id="768" w:name="_Toc142311060"/>
      <w:bookmarkStart w:id="769" w:name="_Toc150480796"/>
      <w:bookmarkStart w:id="770" w:name="_Toc305158901"/>
      <w:bookmarkStart w:id="771" w:name="_Toc226337255"/>
      <w:bookmarkStart w:id="772" w:name="_Toc150774763"/>
      <w:bookmarkStart w:id="773" w:name="_Toc305158827"/>
      <w:bookmarkStart w:id="774" w:name="_Toc195842924"/>
      <w:bookmarkStart w:id="775" w:name="_Toc265228397"/>
      <w:bookmarkStart w:id="776" w:name="_Toc226965749"/>
      <w:bookmarkStart w:id="777" w:name="_Toc264969249"/>
    </w:p>
    <w:p w14:paraId="1E70471B">
      <w:pPr>
        <w:tabs>
          <w:tab w:val="left" w:pos="360"/>
        </w:tabs>
        <w:snapToGrid w:val="0"/>
        <w:spacing w:line="360" w:lineRule="auto"/>
        <w:outlineLvl w:val="1"/>
        <w:rPr>
          <w:sz w:val="24"/>
        </w:rPr>
      </w:pPr>
      <w:r>
        <w:rPr>
          <w:sz w:val="24"/>
        </w:rPr>
        <w:t>8  分项报价表</w:t>
      </w:r>
      <w:bookmarkEnd w:id="765"/>
      <w:bookmarkEnd w:id="766"/>
      <w:bookmarkEnd w:id="767"/>
      <w:bookmarkEnd w:id="768"/>
      <w:bookmarkEnd w:id="769"/>
      <w:bookmarkEnd w:id="770"/>
      <w:bookmarkEnd w:id="771"/>
      <w:bookmarkEnd w:id="772"/>
      <w:bookmarkEnd w:id="773"/>
      <w:bookmarkEnd w:id="774"/>
      <w:bookmarkEnd w:id="775"/>
      <w:bookmarkEnd w:id="776"/>
      <w:bookmarkEnd w:id="777"/>
    </w:p>
    <w:p w14:paraId="5464A64E">
      <w:pPr>
        <w:spacing w:line="360" w:lineRule="exact"/>
        <w:jc w:val="center"/>
        <w:rPr>
          <w:b/>
          <w:color w:val="000000"/>
          <w:sz w:val="36"/>
          <w:szCs w:val="36"/>
        </w:rPr>
      </w:pPr>
      <w:r>
        <w:rPr>
          <w:b/>
          <w:color w:val="000000"/>
          <w:sz w:val="36"/>
          <w:szCs w:val="36"/>
        </w:rPr>
        <w:t>分项报价表</w:t>
      </w:r>
    </w:p>
    <w:p w14:paraId="344CF3D3">
      <w:pPr>
        <w:spacing w:line="260" w:lineRule="exact"/>
        <w:jc w:val="center"/>
        <w:rPr>
          <w:color w:val="000000"/>
          <w:sz w:val="36"/>
          <w:szCs w:val="36"/>
        </w:rPr>
      </w:pPr>
    </w:p>
    <w:p w14:paraId="0732B84D">
      <w:pPr>
        <w:tabs>
          <w:tab w:val="left" w:pos="1800"/>
          <w:tab w:val="left" w:pos="5580"/>
        </w:tabs>
        <w:rPr>
          <w:color w:val="000000"/>
          <w:sz w:val="24"/>
        </w:rPr>
      </w:pPr>
      <w:r>
        <w:rPr>
          <w:color w:val="000000"/>
          <w:sz w:val="24"/>
        </w:rPr>
        <w:t>项目编号/包号：_________ 项目名称：_________报价单位：人民币元</w:t>
      </w:r>
    </w:p>
    <w:p w14:paraId="3FD522DC">
      <w:pPr>
        <w:tabs>
          <w:tab w:val="left" w:pos="1800"/>
          <w:tab w:val="left" w:pos="5580"/>
        </w:tabs>
        <w:jc w:val="left"/>
        <w:rPr>
          <w:color w:val="000000"/>
          <w:sz w:val="24"/>
        </w:rPr>
      </w:pPr>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539"/>
        <w:gridCol w:w="715"/>
        <w:gridCol w:w="517"/>
        <w:gridCol w:w="720"/>
        <w:gridCol w:w="720"/>
        <w:gridCol w:w="720"/>
        <w:gridCol w:w="720"/>
        <w:gridCol w:w="839"/>
        <w:gridCol w:w="778"/>
        <w:gridCol w:w="939"/>
        <w:gridCol w:w="459"/>
        <w:gridCol w:w="939"/>
      </w:tblGrid>
      <w:tr w14:paraId="23C68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4" w:hRule="atLeast"/>
          <w:jc w:val="center"/>
        </w:trPr>
        <w:tc>
          <w:tcPr>
            <w:tcW w:w="252" w:type="pct"/>
            <w:tcBorders>
              <w:top w:val="single" w:color="auto" w:sz="4" w:space="0"/>
              <w:left w:val="single" w:color="auto" w:sz="4" w:space="0"/>
              <w:bottom w:val="single" w:color="auto" w:sz="4" w:space="0"/>
              <w:right w:val="single" w:color="auto" w:sz="4" w:space="0"/>
            </w:tcBorders>
            <w:vAlign w:val="center"/>
          </w:tcPr>
          <w:p w14:paraId="6EA7374C">
            <w:pPr>
              <w:adjustRightInd w:val="0"/>
              <w:snapToGrid w:val="0"/>
              <w:jc w:val="center"/>
              <w:rPr>
                <w:b/>
                <w:color w:val="000000"/>
                <w:sz w:val="24"/>
              </w:rPr>
            </w:pPr>
            <w:r>
              <w:rPr>
                <w:b/>
                <w:color w:val="000000"/>
                <w:sz w:val="24"/>
              </w:rPr>
              <w:t>序号</w:t>
            </w:r>
          </w:p>
        </w:tc>
        <w:tc>
          <w:tcPr>
            <w:tcW w:w="298" w:type="pct"/>
            <w:tcBorders>
              <w:top w:val="single" w:color="auto" w:sz="4" w:space="0"/>
              <w:left w:val="single" w:color="auto" w:sz="4" w:space="0"/>
              <w:bottom w:val="single" w:color="auto" w:sz="4" w:space="0"/>
              <w:right w:val="single" w:color="auto" w:sz="4" w:space="0"/>
            </w:tcBorders>
            <w:vAlign w:val="center"/>
          </w:tcPr>
          <w:p w14:paraId="20015599">
            <w:pPr>
              <w:adjustRightInd w:val="0"/>
              <w:snapToGrid w:val="0"/>
              <w:jc w:val="center"/>
              <w:rPr>
                <w:b/>
                <w:color w:val="000000"/>
                <w:sz w:val="24"/>
              </w:rPr>
            </w:pPr>
            <w:r>
              <w:rPr>
                <w:b/>
                <w:color w:val="000000"/>
                <w:sz w:val="24"/>
              </w:rPr>
              <w:t>标的名称</w:t>
            </w:r>
          </w:p>
        </w:tc>
        <w:tc>
          <w:tcPr>
            <w:tcW w:w="395" w:type="pct"/>
            <w:tcBorders>
              <w:top w:val="single" w:color="auto" w:sz="4" w:space="0"/>
              <w:left w:val="single" w:color="auto" w:sz="4" w:space="0"/>
              <w:bottom w:val="single" w:color="auto" w:sz="4" w:space="0"/>
              <w:right w:val="single" w:color="auto" w:sz="4" w:space="0"/>
            </w:tcBorders>
            <w:vAlign w:val="center"/>
          </w:tcPr>
          <w:p w14:paraId="6E3D9324">
            <w:pPr>
              <w:adjustRightInd w:val="0"/>
              <w:snapToGrid w:val="0"/>
              <w:jc w:val="center"/>
              <w:rPr>
                <w:b/>
                <w:color w:val="000000"/>
                <w:sz w:val="24"/>
              </w:rPr>
            </w:pPr>
            <w:r>
              <w:rPr>
                <w:b/>
                <w:color w:val="000000"/>
                <w:sz w:val="24"/>
              </w:rPr>
              <w:t>制造商</w:t>
            </w:r>
          </w:p>
        </w:tc>
        <w:tc>
          <w:tcPr>
            <w:tcW w:w="286" w:type="pct"/>
            <w:tcBorders>
              <w:top w:val="single" w:color="auto" w:sz="4" w:space="0"/>
              <w:left w:val="single" w:color="auto" w:sz="4" w:space="0"/>
              <w:bottom w:val="single" w:color="auto" w:sz="4" w:space="0"/>
              <w:right w:val="single" w:color="auto" w:sz="4" w:space="0"/>
            </w:tcBorders>
            <w:vAlign w:val="center"/>
          </w:tcPr>
          <w:p w14:paraId="4B42ADA2">
            <w:pPr>
              <w:adjustRightInd w:val="0"/>
              <w:snapToGrid w:val="0"/>
              <w:jc w:val="center"/>
              <w:rPr>
                <w:b/>
                <w:color w:val="000000"/>
                <w:sz w:val="24"/>
              </w:rPr>
            </w:pPr>
            <w:r>
              <w:rPr>
                <w:b/>
                <w:color w:val="000000"/>
                <w:sz w:val="24"/>
              </w:rPr>
              <w:t>产地/国别</w:t>
            </w:r>
          </w:p>
        </w:tc>
        <w:tc>
          <w:tcPr>
            <w:tcW w:w="397" w:type="pct"/>
            <w:tcBorders>
              <w:top w:val="single" w:color="auto" w:sz="4" w:space="0"/>
              <w:left w:val="single" w:color="auto" w:sz="4" w:space="0"/>
              <w:bottom w:val="single" w:color="auto" w:sz="4" w:space="0"/>
              <w:right w:val="single" w:color="auto" w:sz="4" w:space="0"/>
            </w:tcBorders>
            <w:vAlign w:val="center"/>
          </w:tcPr>
          <w:p w14:paraId="580C0CDF">
            <w:pPr>
              <w:jc w:val="center"/>
              <w:rPr>
                <w:b/>
                <w:color w:val="000000"/>
                <w:sz w:val="24"/>
              </w:rPr>
            </w:pPr>
            <w:r>
              <w:rPr>
                <w:b/>
                <w:color w:val="000000"/>
                <w:sz w:val="24"/>
              </w:rPr>
              <w:t>制造商</w:t>
            </w:r>
          </w:p>
          <w:p w14:paraId="6156ABDD">
            <w:pPr>
              <w:adjustRightInd w:val="0"/>
              <w:snapToGrid w:val="0"/>
              <w:jc w:val="center"/>
              <w:rPr>
                <w:b/>
                <w:color w:val="000000"/>
                <w:sz w:val="24"/>
              </w:rPr>
            </w:pPr>
            <w:r>
              <w:rPr>
                <w:b/>
                <w:color w:val="000000"/>
                <w:sz w:val="24"/>
              </w:rPr>
              <w:t>统一社会信用代码</w:t>
            </w:r>
          </w:p>
        </w:tc>
        <w:tc>
          <w:tcPr>
            <w:tcW w:w="397" w:type="pct"/>
            <w:tcBorders>
              <w:top w:val="single" w:color="auto" w:sz="4" w:space="0"/>
              <w:left w:val="single" w:color="auto" w:sz="4" w:space="0"/>
              <w:bottom w:val="single" w:color="auto" w:sz="4" w:space="0"/>
              <w:right w:val="single" w:color="auto" w:sz="4" w:space="0"/>
            </w:tcBorders>
            <w:vAlign w:val="center"/>
          </w:tcPr>
          <w:p w14:paraId="550C29DB">
            <w:pPr>
              <w:jc w:val="center"/>
              <w:rPr>
                <w:b/>
                <w:color w:val="000000"/>
                <w:sz w:val="24"/>
              </w:rPr>
            </w:pPr>
            <w:r>
              <w:rPr>
                <w:b/>
                <w:color w:val="000000"/>
                <w:sz w:val="24"/>
              </w:rPr>
              <w:t>制造商</w:t>
            </w:r>
          </w:p>
          <w:p w14:paraId="4EAE97F7">
            <w:pPr>
              <w:jc w:val="center"/>
              <w:rPr>
                <w:b/>
                <w:color w:val="000000"/>
                <w:sz w:val="24"/>
              </w:rPr>
            </w:pPr>
            <w:r>
              <w:rPr>
                <w:b/>
                <w:color w:val="000000"/>
                <w:sz w:val="24"/>
              </w:rPr>
              <w:t>所属性别</w:t>
            </w:r>
          </w:p>
        </w:tc>
        <w:tc>
          <w:tcPr>
            <w:tcW w:w="397" w:type="pct"/>
            <w:tcBorders>
              <w:top w:val="single" w:color="auto" w:sz="4" w:space="0"/>
              <w:left w:val="single" w:color="auto" w:sz="4" w:space="0"/>
              <w:bottom w:val="single" w:color="auto" w:sz="4" w:space="0"/>
              <w:right w:val="single" w:color="auto" w:sz="4" w:space="0"/>
            </w:tcBorders>
            <w:vAlign w:val="center"/>
          </w:tcPr>
          <w:p w14:paraId="1B08BDAB">
            <w:pPr>
              <w:jc w:val="center"/>
              <w:rPr>
                <w:b/>
                <w:color w:val="000000"/>
                <w:sz w:val="24"/>
              </w:rPr>
            </w:pPr>
            <w:r>
              <w:rPr>
                <w:b/>
                <w:color w:val="000000"/>
                <w:sz w:val="24"/>
              </w:rPr>
              <w:t>外商</w:t>
            </w:r>
          </w:p>
          <w:p w14:paraId="396101EB">
            <w:pPr>
              <w:jc w:val="center"/>
              <w:rPr>
                <w:b/>
                <w:color w:val="000000"/>
                <w:sz w:val="24"/>
              </w:rPr>
            </w:pPr>
            <w:r>
              <w:rPr>
                <w:b/>
                <w:color w:val="000000"/>
                <w:sz w:val="24"/>
              </w:rPr>
              <w:t>投资类型</w:t>
            </w:r>
          </w:p>
        </w:tc>
        <w:tc>
          <w:tcPr>
            <w:tcW w:w="397" w:type="pct"/>
            <w:tcBorders>
              <w:top w:val="single" w:color="auto" w:sz="4" w:space="0"/>
              <w:left w:val="single" w:color="auto" w:sz="4" w:space="0"/>
              <w:bottom w:val="single" w:color="auto" w:sz="4" w:space="0"/>
              <w:right w:val="single" w:color="auto" w:sz="4" w:space="0"/>
            </w:tcBorders>
            <w:vAlign w:val="center"/>
          </w:tcPr>
          <w:p w14:paraId="59936212">
            <w:pPr>
              <w:jc w:val="center"/>
              <w:rPr>
                <w:b/>
                <w:color w:val="000000"/>
                <w:sz w:val="24"/>
              </w:rPr>
            </w:pPr>
            <w:r>
              <w:rPr>
                <w:b/>
                <w:color w:val="000000"/>
                <w:sz w:val="24"/>
              </w:rPr>
              <w:t>制造商</w:t>
            </w:r>
          </w:p>
          <w:p w14:paraId="0626343E">
            <w:pPr>
              <w:adjustRightInd w:val="0"/>
              <w:snapToGrid w:val="0"/>
              <w:jc w:val="center"/>
              <w:rPr>
                <w:b/>
                <w:color w:val="000000"/>
                <w:sz w:val="24"/>
              </w:rPr>
            </w:pPr>
            <w:r>
              <w:rPr>
                <w:b/>
                <w:color w:val="000000"/>
                <w:sz w:val="24"/>
              </w:rPr>
              <w:t>规模</w:t>
            </w:r>
          </w:p>
        </w:tc>
        <w:tc>
          <w:tcPr>
            <w:tcW w:w="463" w:type="pct"/>
            <w:tcBorders>
              <w:top w:val="single" w:color="auto" w:sz="4" w:space="0"/>
              <w:left w:val="single" w:color="auto" w:sz="4" w:space="0"/>
              <w:bottom w:val="single" w:color="auto" w:sz="4" w:space="0"/>
              <w:right w:val="single" w:color="auto" w:sz="4" w:space="0"/>
            </w:tcBorders>
            <w:vAlign w:val="center"/>
          </w:tcPr>
          <w:p w14:paraId="02AEF0FD">
            <w:pPr>
              <w:adjustRightInd w:val="0"/>
              <w:snapToGrid w:val="0"/>
              <w:jc w:val="center"/>
              <w:rPr>
                <w:b/>
                <w:color w:val="000000"/>
                <w:sz w:val="24"/>
              </w:rPr>
            </w:pPr>
            <w:r>
              <w:rPr>
                <w:b/>
                <w:color w:val="000000"/>
                <w:sz w:val="24"/>
              </w:rPr>
              <w:t>品牌</w:t>
            </w:r>
          </w:p>
        </w:tc>
        <w:tc>
          <w:tcPr>
            <w:tcW w:w="429" w:type="pct"/>
            <w:tcBorders>
              <w:top w:val="single" w:color="auto" w:sz="4" w:space="0"/>
              <w:left w:val="single" w:color="auto" w:sz="4" w:space="0"/>
              <w:bottom w:val="single" w:color="auto" w:sz="4" w:space="0"/>
              <w:right w:val="single" w:color="auto" w:sz="4" w:space="0"/>
            </w:tcBorders>
            <w:vAlign w:val="center"/>
          </w:tcPr>
          <w:p w14:paraId="0C5FD1CF">
            <w:pPr>
              <w:adjustRightInd w:val="0"/>
              <w:snapToGrid w:val="0"/>
              <w:jc w:val="center"/>
              <w:rPr>
                <w:b/>
                <w:color w:val="000000"/>
                <w:sz w:val="24"/>
              </w:rPr>
            </w:pPr>
            <w:r>
              <w:rPr>
                <w:b/>
                <w:color w:val="000000"/>
                <w:sz w:val="24"/>
              </w:rPr>
              <w:t>规格、型号</w:t>
            </w:r>
          </w:p>
        </w:tc>
        <w:tc>
          <w:tcPr>
            <w:tcW w:w="518" w:type="pct"/>
            <w:tcBorders>
              <w:top w:val="single" w:color="auto" w:sz="4" w:space="0"/>
              <w:left w:val="single" w:color="auto" w:sz="4" w:space="0"/>
              <w:bottom w:val="single" w:color="auto" w:sz="4" w:space="0"/>
              <w:right w:val="single" w:color="auto" w:sz="4" w:space="0"/>
            </w:tcBorders>
            <w:vAlign w:val="center"/>
          </w:tcPr>
          <w:p w14:paraId="5300B902">
            <w:pPr>
              <w:adjustRightInd w:val="0"/>
              <w:snapToGrid w:val="0"/>
              <w:jc w:val="center"/>
              <w:rPr>
                <w:b/>
                <w:color w:val="000000"/>
                <w:sz w:val="24"/>
              </w:rPr>
            </w:pPr>
            <w:r>
              <w:rPr>
                <w:b/>
                <w:color w:val="000000"/>
                <w:sz w:val="24"/>
              </w:rPr>
              <w:t>单价（元）</w:t>
            </w:r>
          </w:p>
        </w:tc>
        <w:tc>
          <w:tcPr>
            <w:tcW w:w="252" w:type="pct"/>
            <w:tcBorders>
              <w:top w:val="single" w:color="auto" w:sz="4" w:space="0"/>
              <w:left w:val="single" w:color="auto" w:sz="4" w:space="0"/>
              <w:bottom w:val="single" w:color="auto" w:sz="4" w:space="0"/>
              <w:right w:val="single" w:color="auto" w:sz="4" w:space="0"/>
            </w:tcBorders>
            <w:vAlign w:val="center"/>
          </w:tcPr>
          <w:p w14:paraId="5DC66525">
            <w:pPr>
              <w:adjustRightInd w:val="0"/>
              <w:snapToGrid w:val="0"/>
              <w:jc w:val="center"/>
              <w:rPr>
                <w:b/>
                <w:color w:val="000000"/>
                <w:sz w:val="24"/>
              </w:rPr>
            </w:pPr>
            <w:r>
              <w:rPr>
                <w:b/>
                <w:color w:val="000000"/>
                <w:sz w:val="24"/>
              </w:rPr>
              <w:t>数量</w:t>
            </w:r>
          </w:p>
        </w:tc>
        <w:tc>
          <w:tcPr>
            <w:tcW w:w="518" w:type="pct"/>
            <w:tcBorders>
              <w:top w:val="single" w:color="auto" w:sz="4" w:space="0"/>
              <w:left w:val="single" w:color="auto" w:sz="4" w:space="0"/>
              <w:bottom w:val="single" w:color="auto" w:sz="4" w:space="0"/>
              <w:right w:val="single" w:color="auto" w:sz="4" w:space="0"/>
            </w:tcBorders>
            <w:vAlign w:val="center"/>
          </w:tcPr>
          <w:p w14:paraId="1F232EC9">
            <w:pPr>
              <w:adjustRightInd w:val="0"/>
              <w:snapToGrid w:val="0"/>
              <w:jc w:val="center"/>
              <w:rPr>
                <w:b/>
                <w:color w:val="000000"/>
                <w:sz w:val="24"/>
              </w:rPr>
            </w:pPr>
            <w:r>
              <w:rPr>
                <w:b/>
                <w:color w:val="000000"/>
                <w:sz w:val="24"/>
              </w:rPr>
              <w:t>合价（元）</w:t>
            </w:r>
          </w:p>
        </w:tc>
      </w:tr>
      <w:tr w14:paraId="40DDD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 w:type="pct"/>
            <w:tcBorders>
              <w:top w:val="single" w:color="auto" w:sz="4" w:space="0"/>
              <w:left w:val="single" w:color="auto" w:sz="4" w:space="0"/>
              <w:bottom w:val="single" w:color="auto" w:sz="4" w:space="0"/>
              <w:right w:val="single" w:color="auto" w:sz="4" w:space="0"/>
            </w:tcBorders>
            <w:vAlign w:val="center"/>
          </w:tcPr>
          <w:p w14:paraId="137D75A8">
            <w:pPr>
              <w:adjustRightInd w:val="0"/>
              <w:snapToGrid w:val="0"/>
              <w:jc w:val="left"/>
              <w:rPr>
                <w:color w:val="000000"/>
                <w:sz w:val="24"/>
              </w:rPr>
            </w:pPr>
            <w:r>
              <w:rPr>
                <w:color w:val="000000"/>
                <w:sz w:val="24"/>
              </w:rPr>
              <w:t>1</w:t>
            </w:r>
          </w:p>
        </w:tc>
        <w:tc>
          <w:tcPr>
            <w:tcW w:w="298" w:type="pct"/>
            <w:tcBorders>
              <w:top w:val="single" w:color="auto" w:sz="4" w:space="0"/>
              <w:left w:val="single" w:color="auto" w:sz="4" w:space="0"/>
              <w:bottom w:val="single" w:color="auto" w:sz="4" w:space="0"/>
              <w:right w:val="single" w:color="auto" w:sz="4" w:space="0"/>
            </w:tcBorders>
            <w:vAlign w:val="center"/>
          </w:tcPr>
          <w:p w14:paraId="4F175D4F">
            <w:pPr>
              <w:adjustRightInd w:val="0"/>
              <w:snapToGrid w:val="0"/>
              <w:jc w:val="left"/>
              <w:rPr>
                <w:color w:val="000000"/>
                <w:sz w:val="24"/>
              </w:rPr>
            </w:pPr>
          </w:p>
        </w:tc>
        <w:tc>
          <w:tcPr>
            <w:tcW w:w="395" w:type="pct"/>
            <w:tcBorders>
              <w:top w:val="single" w:color="auto" w:sz="4" w:space="0"/>
              <w:left w:val="single" w:color="auto" w:sz="4" w:space="0"/>
              <w:bottom w:val="single" w:color="auto" w:sz="4" w:space="0"/>
              <w:right w:val="single" w:color="auto" w:sz="4" w:space="0"/>
            </w:tcBorders>
            <w:vAlign w:val="center"/>
          </w:tcPr>
          <w:p w14:paraId="4E639124">
            <w:pPr>
              <w:adjustRightInd w:val="0"/>
              <w:snapToGrid w:val="0"/>
              <w:jc w:val="left"/>
              <w:rPr>
                <w:color w:val="000000"/>
                <w:sz w:val="24"/>
              </w:rPr>
            </w:pPr>
          </w:p>
        </w:tc>
        <w:tc>
          <w:tcPr>
            <w:tcW w:w="286" w:type="pct"/>
            <w:tcBorders>
              <w:top w:val="single" w:color="auto" w:sz="4" w:space="0"/>
              <w:left w:val="single" w:color="auto" w:sz="4" w:space="0"/>
              <w:bottom w:val="single" w:color="auto" w:sz="4" w:space="0"/>
              <w:right w:val="single" w:color="auto" w:sz="4" w:space="0"/>
            </w:tcBorders>
          </w:tcPr>
          <w:p w14:paraId="5CC3EC11">
            <w:pPr>
              <w:adjustRightInd w:val="0"/>
              <w:snapToGrid w:val="0"/>
              <w:jc w:val="left"/>
              <w:rPr>
                <w:color w:val="000000"/>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634427C8">
            <w:pPr>
              <w:adjustRightInd w:val="0"/>
              <w:snapToGrid w:val="0"/>
              <w:jc w:val="center"/>
              <w:rPr>
                <w:color w:val="000000"/>
                <w:sz w:val="24"/>
              </w:rPr>
            </w:pPr>
          </w:p>
        </w:tc>
        <w:tc>
          <w:tcPr>
            <w:tcW w:w="397" w:type="pct"/>
            <w:tcBorders>
              <w:top w:val="single" w:color="auto" w:sz="4" w:space="0"/>
              <w:left w:val="single" w:color="auto" w:sz="4" w:space="0"/>
              <w:bottom w:val="single" w:color="auto" w:sz="4" w:space="0"/>
              <w:right w:val="single" w:color="auto" w:sz="4" w:space="0"/>
            </w:tcBorders>
          </w:tcPr>
          <w:p w14:paraId="48B71B2B">
            <w:pPr>
              <w:adjustRightInd w:val="0"/>
              <w:snapToGrid w:val="0"/>
              <w:jc w:val="center"/>
              <w:rPr>
                <w:color w:val="000000"/>
                <w:sz w:val="24"/>
              </w:rPr>
            </w:pPr>
          </w:p>
        </w:tc>
        <w:tc>
          <w:tcPr>
            <w:tcW w:w="397" w:type="pct"/>
            <w:tcBorders>
              <w:top w:val="single" w:color="auto" w:sz="4" w:space="0"/>
              <w:left w:val="single" w:color="auto" w:sz="4" w:space="0"/>
              <w:bottom w:val="single" w:color="auto" w:sz="4" w:space="0"/>
              <w:right w:val="single" w:color="auto" w:sz="4" w:space="0"/>
            </w:tcBorders>
          </w:tcPr>
          <w:p w14:paraId="339A0F99">
            <w:pPr>
              <w:adjustRightInd w:val="0"/>
              <w:snapToGrid w:val="0"/>
              <w:jc w:val="center"/>
              <w:rPr>
                <w:color w:val="000000"/>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3855254B">
            <w:pPr>
              <w:adjustRightInd w:val="0"/>
              <w:snapToGrid w:val="0"/>
              <w:jc w:val="center"/>
              <w:rPr>
                <w:color w:val="000000"/>
                <w:sz w:val="24"/>
              </w:rPr>
            </w:pPr>
          </w:p>
        </w:tc>
        <w:tc>
          <w:tcPr>
            <w:tcW w:w="463" w:type="pct"/>
            <w:tcBorders>
              <w:top w:val="single" w:color="auto" w:sz="4" w:space="0"/>
              <w:left w:val="single" w:color="auto" w:sz="4" w:space="0"/>
              <w:bottom w:val="single" w:color="auto" w:sz="4" w:space="0"/>
              <w:right w:val="single" w:color="auto" w:sz="4" w:space="0"/>
            </w:tcBorders>
            <w:vAlign w:val="center"/>
          </w:tcPr>
          <w:p w14:paraId="35847761">
            <w:pPr>
              <w:adjustRightInd w:val="0"/>
              <w:snapToGrid w:val="0"/>
              <w:jc w:val="center"/>
              <w:rPr>
                <w:color w:val="000000"/>
                <w:sz w:val="24"/>
              </w:rPr>
            </w:pPr>
          </w:p>
        </w:tc>
        <w:tc>
          <w:tcPr>
            <w:tcW w:w="429" w:type="pct"/>
            <w:tcBorders>
              <w:top w:val="single" w:color="auto" w:sz="4" w:space="0"/>
              <w:left w:val="single" w:color="auto" w:sz="4" w:space="0"/>
              <w:bottom w:val="single" w:color="auto" w:sz="4" w:space="0"/>
              <w:right w:val="single" w:color="auto" w:sz="4" w:space="0"/>
            </w:tcBorders>
            <w:vAlign w:val="center"/>
          </w:tcPr>
          <w:p w14:paraId="35E48281">
            <w:pPr>
              <w:adjustRightInd w:val="0"/>
              <w:snapToGrid w:val="0"/>
              <w:jc w:val="left"/>
              <w:rPr>
                <w:color w:val="000000"/>
                <w:sz w:val="24"/>
              </w:rPr>
            </w:pPr>
          </w:p>
        </w:tc>
        <w:tc>
          <w:tcPr>
            <w:tcW w:w="518" w:type="pct"/>
            <w:tcBorders>
              <w:top w:val="single" w:color="auto" w:sz="4" w:space="0"/>
              <w:left w:val="single" w:color="auto" w:sz="4" w:space="0"/>
              <w:bottom w:val="single" w:color="auto" w:sz="4" w:space="0"/>
              <w:right w:val="single" w:color="auto" w:sz="4" w:space="0"/>
            </w:tcBorders>
            <w:vAlign w:val="center"/>
          </w:tcPr>
          <w:p w14:paraId="1A6F6688">
            <w:pPr>
              <w:adjustRightInd w:val="0"/>
              <w:snapToGrid w:val="0"/>
              <w:jc w:val="left"/>
              <w:rPr>
                <w:color w:val="000000"/>
                <w:sz w:val="24"/>
              </w:rPr>
            </w:pPr>
          </w:p>
        </w:tc>
        <w:tc>
          <w:tcPr>
            <w:tcW w:w="252" w:type="pct"/>
            <w:tcBorders>
              <w:top w:val="single" w:color="auto" w:sz="4" w:space="0"/>
              <w:left w:val="single" w:color="auto" w:sz="4" w:space="0"/>
              <w:bottom w:val="single" w:color="auto" w:sz="4" w:space="0"/>
              <w:right w:val="single" w:color="auto" w:sz="4" w:space="0"/>
            </w:tcBorders>
            <w:vAlign w:val="center"/>
          </w:tcPr>
          <w:p w14:paraId="3EBD36D0">
            <w:pPr>
              <w:adjustRightInd w:val="0"/>
              <w:snapToGrid w:val="0"/>
              <w:jc w:val="left"/>
              <w:rPr>
                <w:color w:val="000000"/>
                <w:sz w:val="24"/>
              </w:rPr>
            </w:pPr>
          </w:p>
        </w:tc>
        <w:tc>
          <w:tcPr>
            <w:tcW w:w="518" w:type="pct"/>
            <w:tcBorders>
              <w:top w:val="single" w:color="auto" w:sz="4" w:space="0"/>
              <w:left w:val="single" w:color="auto" w:sz="4" w:space="0"/>
              <w:bottom w:val="single" w:color="auto" w:sz="4" w:space="0"/>
              <w:right w:val="single" w:color="auto" w:sz="4" w:space="0"/>
            </w:tcBorders>
            <w:vAlign w:val="center"/>
          </w:tcPr>
          <w:p w14:paraId="7BECA75F">
            <w:pPr>
              <w:adjustRightInd w:val="0"/>
              <w:snapToGrid w:val="0"/>
              <w:jc w:val="left"/>
              <w:rPr>
                <w:color w:val="000000"/>
                <w:sz w:val="24"/>
              </w:rPr>
            </w:pPr>
          </w:p>
        </w:tc>
      </w:tr>
      <w:tr w14:paraId="49C64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 w:type="pct"/>
            <w:tcBorders>
              <w:top w:val="single" w:color="auto" w:sz="4" w:space="0"/>
              <w:left w:val="single" w:color="auto" w:sz="4" w:space="0"/>
              <w:bottom w:val="single" w:color="auto" w:sz="4" w:space="0"/>
              <w:right w:val="single" w:color="auto" w:sz="4" w:space="0"/>
            </w:tcBorders>
            <w:vAlign w:val="center"/>
          </w:tcPr>
          <w:p w14:paraId="18B0D007">
            <w:pPr>
              <w:adjustRightInd w:val="0"/>
              <w:snapToGrid w:val="0"/>
              <w:jc w:val="left"/>
              <w:rPr>
                <w:color w:val="000000"/>
                <w:sz w:val="24"/>
              </w:rPr>
            </w:pPr>
            <w:r>
              <w:rPr>
                <w:color w:val="000000"/>
                <w:sz w:val="24"/>
              </w:rPr>
              <w:t>2</w:t>
            </w:r>
          </w:p>
        </w:tc>
        <w:tc>
          <w:tcPr>
            <w:tcW w:w="298" w:type="pct"/>
            <w:tcBorders>
              <w:top w:val="single" w:color="auto" w:sz="4" w:space="0"/>
              <w:left w:val="single" w:color="auto" w:sz="4" w:space="0"/>
              <w:bottom w:val="single" w:color="auto" w:sz="4" w:space="0"/>
              <w:right w:val="single" w:color="auto" w:sz="4" w:space="0"/>
            </w:tcBorders>
            <w:vAlign w:val="center"/>
          </w:tcPr>
          <w:p w14:paraId="52295F3A">
            <w:pPr>
              <w:adjustRightInd w:val="0"/>
              <w:snapToGrid w:val="0"/>
              <w:jc w:val="left"/>
              <w:rPr>
                <w:color w:val="000000"/>
                <w:sz w:val="24"/>
              </w:rPr>
            </w:pPr>
          </w:p>
        </w:tc>
        <w:tc>
          <w:tcPr>
            <w:tcW w:w="395" w:type="pct"/>
            <w:tcBorders>
              <w:top w:val="single" w:color="auto" w:sz="4" w:space="0"/>
              <w:left w:val="single" w:color="auto" w:sz="4" w:space="0"/>
              <w:bottom w:val="single" w:color="auto" w:sz="4" w:space="0"/>
              <w:right w:val="single" w:color="auto" w:sz="4" w:space="0"/>
            </w:tcBorders>
            <w:vAlign w:val="center"/>
          </w:tcPr>
          <w:p w14:paraId="1837273D">
            <w:pPr>
              <w:adjustRightInd w:val="0"/>
              <w:snapToGrid w:val="0"/>
              <w:jc w:val="left"/>
              <w:rPr>
                <w:color w:val="000000"/>
                <w:sz w:val="24"/>
              </w:rPr>
            </w:pPr>
          </w:p>
        </w:tc>
        <w:tc>
          <w:tcPr>
            <w:tcW w:w="286" w:type="pct"/>
            <w:tcBorders>
              <w:top w:val="single" w:color="auto" w:sz="4" w:space="0"/>
              <w:left w:val="single" w:color="auto" w:sz="4" w:space="0"/>
              <w:bottom w:val="single" w:color="auto" w:sz="4" w:space="0"/>
              <w:right w:val="single" w:color="auto" w:sz="4" w:space="0"/>
            </w:tcBorders>
          </w:tcPr>
          <w:p w14:paraId="16E9099B">
            <w:pPr>
              <w:adjustRightInd w:val="0"/>
              <w:snapToGrid w:val="0"/>
              <w:jc w:val="left"/>
              <w:rPr>
                <w:color w:val="000000"/>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05224CDD">
            <w:pPr>
              <w:adjustRightInd w:val="0"/>
              <w:snapToGrid w:val="0"/>
              <w:jc w:val="center"/>
              <w:rPr>
                <w:color w:val="000000"/>
                <w:sz w:val="24"/>
              </w:rPr>
            </w:pPr>
          </w:p>
        </w:tc>
        <w:tc>
          <w:tcPr>
            <w:tcW w:w="397" w:type="pct"/>
            <w:tcBorders>
              <w:top w:val="single" w:color="auto" w:sz="4" w:space="0"/>
              <w:left w:val="single" w:color="auto" w:sz="4" w:space="0"/>
              <w:bottom w:val="single" w:color="auto" w:sz="4" w:space="0"/>
              <w:right w:val="single" w:color="auto" w:sz="4" w:space="0"/>
            </w:tcBorders>
          </w:tcPr>
          <w:p w14:paraId="0FEB6DB0">
            <w:pPr>
              <w:adjustRightInd w:val="0"/>
              <w:snapToGrid w:val="0"/>
              <w:jc w:val="center"/>
              <w:rPr>
                <w:color w:val="000000"/>
                <w:sz w:val="24"/>
              </w:rPr>
            </w:pPr>
          </w:p>
        </w:tc>
        <w:tc>
          <w:tcPr>
            <w:tcW w:w="397" w:type="pct"/>
            <w:tcBorders>
              <w:top w:val="single" w:color="auto" w:sz="4" w:space="0"/>
              <w:left w:val="single" w:color="auto" w:sz="4" w:space="0"/>
              <w:bottom w:val="single" w:color="auto" w:sz="4" w:space="0"/>
              <w:right w:val="single" w:color="auto" w:sz="4" w:space="0"/>
            </w:tcBorders>
          </w:tcPr>
          <w:p w14:paraId="55DBC3A4">
            <w:pPr>
              <w:adjustRightInd w:val="0"/>
              <w:snapToGrid w:val="0"/>
              <w:jc w:val="center"/>
              <w:rPr>
                <w:color w:val="000000"/>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6AED4816">
            <w:pPr>
              <w:adjustRightInd w:val="0"/>
              <w:snapToGrid w:val="0"/>
              <w:jc w:val="center"/>
              <w:rPr>
                <w:color w:val="000000"/>
                <w:sz w:val="24"/>
              </w:rPr>
            </w:pPr>
          </w:p>
        </w:tc>
        <w:tc>
          <w:tcPr>
            <w:tcW w:w="463" w:type="pct"/>
            <w:tcBorders>
              <w:top w:val="single" w:color="auto" w:sz="4" w:space="0"/>
              <w:left w:val="single" w:color="auto" w:sz="4" w:space="0"/>
              <w:bottom w:val="single" w:color="auto" w:sz="4" w:space="0"/>
              <w:right w:val="single" w:color="auto" w:sz="4" w:space="0"/>
            </w:tcBorders>
            <w:vAlign w:val="center"/>
          </w:tcPr>
          <w:p w14:paraId="2BF36835">
            <w:pPr>
              <w:adjustRightInd w:val="0"/>
              <w:snapToGrid w:val="0"/>
              <w:jc w:val="center"/>
              <w:rPr>
                <w:color w:val="000000"/>
                <w:sz w:val="24"/>
              </w:rPr>
            </w:pPr>
          </w:p>
        </w:tc>
        <w:tc>
          <w:tcPr>
            <w:tcW w:w="429" w:type="pct"/>
            <w:tcBorders>
              <w:top w:val="single" w:color="auto" w:sz="4" w:space="0"/>
              <w:left w:val="single" w:color="auto" w:sz="4" w:space="0"/>
              <w:bottom w:val="single" w:color="auto" w:sz="4" w:space="0"/>
              <w:right w:val="single" w:color="auto" w:sz="4" w:space="0"/>
            </w:tcBorders>
            <w:vAlign w:val="center"/>
          </w:tcPr>
          <w:p w14:paraId="33F1889B">
            <w:pPr>
              <w:adjustRightInd w:val="0"/>
              <w:snapToGrid w:val="0"/>
              <w:jc w:val="left"/>
              <w:rPr>
                <w:color w:val="000000"/>
                <w:sz w:val="24"/>
              </w:rPr>
            </w:pPr>
          </w:p>
        </w:tc>
        <w:tc>
          <w:tcPr>
            <w:tcW w:w="518" w:type="pct"/>
            <w:tcBorders>
              <w:top w:val="single" w:color="auto" w:sz="4" w:space="0"/>
              <w:left w:val="single" w:color="auto" w:sz="4" w:space="0"/>
              <w:bottom w:val="single" w:color="auto" w:sz="4" w:space="0"/>
              <w:right w:val="single" w:color="auto" w:sz="4" w:space="0"/>
            </w:tcBorders>
            <w:vAlign w:val="center"/>
          </w:tcPr>
          <w:p w14:paraId="5412637F">
            <w:pPr>
              <w:adjustRightInd w:val="0"/>
              <w:snapToGrid w:val="0"/>
              <w:jc w:val="left"/>
              <w:rPr>
                <w:color w:val="000000"/>
                <w:sz w:val="24"/>
              </w:rPr>
            </w:pPr>
          </w:p>
        </w:tc>
        <w:tc>
          <w:tcPr>
            <w:tcW w:w="252" w:type="pct"/>
            <w:tcBorders>
              <w:top w:val="single" w:color="auto" w:sz="4" w:space="0"/>
              <w:left w:val="single" w:color="auto" w:sz="4" w:space="0"/>
              <w:bottom w:val="single" w:color="auto" w:sz="4" w:space="0"/>
              <w:right w:val="single" w:color="auto" w:sz="4" w:space="0"/>
            </w:tcBorders>
            <w:vAlign w:val="center"/>
          </w:tcPr>
          <w:p w14:paraId="607FDA06">
            <w:pPr>
              <w:adjustRightInd w:val="0"/>
              <w:snapToGrid w:val="0"/>
              <w:jc w:val="left"/>
              <w:rPr>
                <w:color w:val="000000"/>
                <w:sz w:val="24"/>
              </w:rPr>
            </w:pPr>
          </w:p>
        </w:tc>
        <w:tc>
          <w:tcPr>
            <w:tcW w:w="518" w:type="pct"/>
            <w:tcBorders>
              <w:top w:val="single" w:color="auto" w:sz="4" w:space="0"/>
              <w:left w:val="single" w:color="auto" w:sz="4" w:space="0"/>
              <w:bottom w:val="single" w:color="auto" w:sz="4" w:space="0"/>
              <w:right w:val="single" w:color="auto" w:sz="4" w:space="0"/>
            </w:tcBorders>
            <w:vAlign w:val="center"/>
          </w:tcPr>
          <w:p w14:paraId="23DBFEAF">
            <w:pPr>
              <w:adjustRightInd w:val="0"/>
              <w:snapToGrid w:val="0"/>
              <w:jc w:val="left"/>
              <w:rPr>
                <w:color w:val="000000"/>
                <w:sz w:val="24"/>
              </w:rPr>
            </w:pPr>
          </w:p>
        </w:tc>
      </w:tr>
      <w:tr w14:paraId="24C57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 w:type="pct"/>
            <w:tcBorders>
              <w:top w:val="single" w:color="auto" w:sz="4" w:space="0"/>
              <w:left w:val="single" w:color="auto" w:sz="4" w:space="0"/>
              <w:bottom w:val="single" w:color="auto" w:sz="4" w:space="0"/>
              <w:right w:val="single" w:color="auto" w:sz="4" w:space="0"/>
            </w:tcBorders>
            <w:vAlign w:val="center"/>
          </w:tcPr>
          <w:p w14:paraId="566A2B52">
            <w:pPr>
              <w:adjustRightInd w:val="0"/>
              <w:snapToGrid w:val="0"/>
              <w:jc w:val="left"/>
              <w:rPr>
                <w:color w:val="000000"/>
                <w:sz w:val="24"/>
              </w:rPr>
            </w:pPr>
            <w:r>
              <w:rPr>
                <w:color w:val="000000"/>
                <w:sz w:val="24"/>
              </w:rPr>
              <w:t>3</w:t>
            </w:r>
          </w:p>
        </w:tc>
        <w:tc>
          <w:tcPr>
            <w:tcW w:w="298" w:type="pct"/>
            <w:tcBorders>
              <w:top w:val="single" w:color="auto" w:sz="4" w:space="0"/>
              <w:left w:val="single" w:color="auto" w:sz="4" w:space="0"/>
              <w:bottom w:val="single" w:color="auto" w:sz="4" w:space="0"/>
              <w:right w:val="single" w:color="auto" w:sz="4" w:space="0"/>
            </w:tcBorders>
            <w:vAlign w:val="center"/>
          </w:tcPr>
          <w:p w14:paraId="420CCFF7">
            <w:pPr>
              <w:adjustRightInd w:val="0"/>
              <w:snapToGrid w:val="0"/>
              <w:jc w:val="left"/>
              <w:rPr>
                <w:color w:val="000000"/>
                <w:sz w:val="24"/>
              </w:rPr>
            </w:pPr>
          </w:p>
        </w:tc>
        <w:tc>
          <w:tcPr>
            <w:tcW w:w="395" w:type="pct"/>
            <w:tcBorders>
              <w:top w:val="single" w:color="auto" w:sz="4" w:space="0"/>
              <w:left w:val="single" w:color="auto" w:sz="4" w:space="0"/>
              <w:bottom w:val="single" w:color="auto" w:sz="4" w:space="0"/>
              <w:right w:val="single" w:color="auto" w:sz="4" w:space="0"/>
            </w:tcBorders>
            <w:vAlign w:val="center"/>
          </w:tcPr>
          <w:p w14:paraId="00931525">
            <w:pPr>
              <w:adjustRightInd w:val="0"/>
              <w:snapToGrid w:val="0"/>
              <w:jc w:val="left"/>
              <w:rPr>
                <w:color w:val="000000"/>
                <w:sz w:val="24"/>
              </w:rPr>
            </w:pPr>
          </w:p>
        </w:tc>
        <w:tc>
          <w:tcPr>
            <w:tcW w:w="286" w:type="pct"/>
            <w:tcBorders>
              <w:top w:val="single" w:color="auto" w:sz="4" w:space="0"/>
              <w:left w:val="single" w:color="auto" w:sz="4" w:space="0"/>
              <w:bottom w:val="single" w:color="auto" w:sz="4" w:space="0"/>
              <w:right w:val="single" w:color="auto" w:sz="4" w:space="0"/>
            </w:tcBorders>
          </w:tcPr>
          <w:p w14:paraId="259EDAD3">
            <w:pPr>
              <w:adjustRightInd w:val="0"/>
              <w:snapToGrid w:val="0"/>
              <w:jc w:val="left"/>
              <w:rPr>
                <w:color w:val="000000"/>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5A3D94D6">
            <w:pPr>
              <w:adjustRightInd w:val="0"/>
              <w:snapToGrid w:val="0"/>
              <w:jc w:val="center"/>
              <w:rPr>
                <w:color w:val="000000"/>
                <w:sz w:val="24"/>
              </w:rPr>
            </w:pPr>
          </w:p>
        </w:tc>
        <w:tc>
          <w:tcPr>
            <w:tcW w:w="397" w:type="pct"/>
            <w:tcBorders>
              <w:top w:val="single" w:color="auto" w:sz="4" w:space="0"/>
              <w:left w:val="single" w:color="auto" w:sz="4" w:space="0"/>
              <w:bottom w:val="single" w:color="auto" w:sz="4" w:space="0"/>
              <w:right w:val="single" w:color="auto" w:sz="4" w:space="0"/>
            </w:tcBorders>
          </w:tcPr>
          <w:p w14:paraId="0783C653">
            <w:pPr>
              <w:adjustRightInd w:val="0"/>
              <w:snapToGrid w:val="0"/>
              <w:jc w:val="center"/>
              <w:rPr>
                <w:color w:val="000000"/>
                <w:sz w:val="24"/>
              </w:rPr>
            </w:pPr>
          </w:p>
        </w:tc>
        <w:tc>
          <w:tcPr>
            <w:tcW w:w="397" w:type="pct"/>
            <w:tcBorders>
              <w:top w:val="single" w:color="auto" w:sz="4" w:space="0"/>
              <w:left w:val="single" w:color="auto" w:sz="4" w:space="0"/>
              <w:bottom w:val="single" w:color="auto" w:sz="4" w:space="0"/>
              <w:right w:val="single" w:color="auto" w:sz="4" w:space="0"/>
            </w:tcBorders>
          </w:tcPr>
          <w:p w14:paraId="655C2196">
            <w:pPr>
              <w:adjustRightInd w:val="0"/>
              <w:snapToGrid w:val="0"/>
              <w:jc w:val="center"/>
              <w:rPr>
                <w:color w:val="000000"/>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1A81639E">
            <w:pPr>
              <w:adjustRightInd w:val="0"/>
              <w:snapToGrid w:val="0"/>
              <w:jc w:val="center"/>
              <w:rPr>
                <w:color w:val="000000"/>
                <w:sz w:val="24"/>
              </w:rPr>
            </w:pPr>
          </w:p>
        </w:tc>
        <w:tc>
          <w:tcPr>
            <w:tcW w:w="463" w:type="pct"/>
            <w:tcBorders>
              <w:top w:val="single" w:color="auto" w:sz="4" w:space="0"/>
              <w:left w:val="single" w:color="auto" w:sz="4" w:space="0"/>
              <w:bottom w:val="single" w:color="auto" w:sz="4" w:space="0"/>
              <w:right w:val="single" w:color="auto" w:sz="4" w:space="0"/>
            </w:tcBorders>
            <w:vAlign w:val="center"/>
          </w:tcPr>
          <w:p w14:paraId="70D75BFE">
            <w:pPr>
              <w:adjustRightInd w:val="0"/>
              <w:snapToGrid w:val="0"/>
              <w:jc w:val="center"/>
              <w:rPr>
                <w:color w:val="000000"/>
                <w:sz w:val="24"/>
              </w:rPr>
            </w:pPr>
          </w:p>
        </w:tc>
        <w:tc>
          <w:tcPr>
            <w:tcW w:w="429" w:type="pct"/>
            <w:tcBorders>
              <w:top w:val="single" w:color="auto" w:sz="4" w:space="0"/>
              <w:left w:val="single" w:color="auto" w:sz="4" w:space="0"/>
              <w:bottom w:val="single" w:color="auto" w:sz="4" w:space="0"/>
              <w:right w:val="single" w:color="auto" w:sz="4" w:space="0"/>
            </w:tcBorders>
            <w:vAlign w:val="center"/>
          </w:tcPr>
          <w:p w14:paraId="10F116F0">
            <w:pPr>
              <w:adjustRightInd w:val="0"/>
              <w:snapToGrid w:val="0"/>
              <w:jc w:val="left"/>
              <w:rPr>
                <w:color w:val="000000"/>
                <w:sz w:val="24"/>
              </w:rPr>
            </w:pPr>
          </w:p>
        </w:tc>
        <w:tc>
          <w:tcPr>
            <w:tcW w:w="518" w:type="pct"/>
            <w:tcBorders>
              <w:top w:val="single" w:color="auto" w:sz="4" w:space="0"/>
              <w:left w:val="single" w:color="auto" w:sz="4" w:space="0"/>
              <w:bottom w:val="single" w:color="auto" w:sz="4" w:space="0"/>
              <w:right w:val="single" w:color="auto" w:sz="4" w:space="0"/>
            </w:tcBorders>
            <w:vAlign w:val="center"/>
          </w:tcPr>
          <w:p w14:paraId="0C09ABD0">
            <w:pPr>
              <w:adjustRightInd w:val="0"/>
              <w:snapToGrid w:val="0"/>
              <w:jc w:val="left"/>
              <w:rPr>
                <w:color w:val="000000"/>
                <w:sz w:val="24"/>
              </w:rPr>
            </w:pPr>
          </w:p>
        </w:tc>
        <w:tc>
          <w:tcPr>
            <w:tcW w:w="252" w:type="pct"/>
            <w:tcBorders>
              <w:top w:val="single" w:color="auto" w:sz="4" w:space="0"/>
              <w:left w:val="single" w:color="auto" w:sz="4" w:space="0"/>
              <w:bottom w:val="single" w:color="auto" w:sz="4" w:space="0"/>
              <w:right w:val="single" w:color="auto" w:sz="4" w:space="0"/>
            </w:tcBorders>
            <w:vAlign w:val="center"/>
          </w:tcPr>
          <w:p w14:paraId="6A110DFF">
            <w:pPr>
              <w:adjustRightInd w:val="0"/>
              <w:snapToGrid w:val="0"/>
              <w:jc w:val="left"/>
              <w:rPr>
                <w:color w:val="000000"/>
                <w:sz w:val="24"/>
              </w:rPr>
            </w:pPr>
          </w:p>
        </w:tc>
        <w:tc>
          <w:tcPr>
            <w:tcW w:w="518" w:type="pct"/>
            <w:tcBorders>
              <w:top w:val="single" w:color="auto" w:sz="4" w:space="0"/>
              <w:left w:val="single" w:color="auto" w:sz="4" w:space="0"/>
              <w:bottom w:val="single" w:color="auto" w:sz="4" w:space="0"/>
              <w:right w:val="single" w:color="auto" w:sz="4" w:space="0"/>
            </w:tcBorders>
            <w:vAlign w:val="center"/>
          </w:tcPr>
          <w:p w14:paraId="2B52DBC3">
            <w:pPr>
              <w:adjustRightInd w:val="0"/>
              <w:snapToGrid w:val="0"/>
              <w:jc w:val="left"/>
              <w:rPr>
                <w:color w:val="000000"/>
                <w:sz w:val="24"/>
              </w:rPr>
            </w:pPr>
          </w:p>
        </w:tc>
      </w:tr>
      <w:tr w14:paraId="7397D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 w:type="pct"/>
            <w:tcBorders>
              <w:top w:val="single" w:color="auto" w:sz="4" w:space="0"/>
              <w:left w:val="single" w:color="auto" w:sz="4" w:space="0"/>
              <w:bottom w:val="single" w:color="auto" w:sz="4" w:space="0"/>
              <w:right w:val="single" w:color="auto" w:sz="4" w:space="0"/>
            </w:tcBorders>
            <w:vAlign w:val="center"/>
          </w:tcPr>
          <w:p w14:paraId="47B6BCFC">
            <w:pPr>
              <w:adjustRightInd w:val="0"/>
              <w:snapToGrid w:val="0"/>
              <w:jc w:val="left"/>
              <w:rPr>
                <w:color w:val="000000"/>
                <w:sz w:val="24"/>
              </w:rPr>
            </w:pPr>
            <w:r>
              <w:rPr>
                <w:color w:val="000000"/>
                <w:sz w:val="24"/>
              </w:rPr>
              <w:t>4</w:t>
            </w:r>
          </w:p>
        </w:tc>
        <w:tc>
          <w:tcPr>
            <w:tcW w:w="298" w:type="pct"/>
            <w:tcBorders>
              <w:top w:val="single" w:color="auto" w:sz="4" w:space="0"/>
              <w:left w:val="single" w:color="auto" w:sz="4" w:space="0"/>
              <w:bottom w:val="single" w:color="auto" w:sz="4" w:space="0"/>
              <w:right w:val="single" w:color="auto" w:sz="4" w:space="0"/>
            </w:tcBorders>
            <w:vAlign w:val="center"/>
          </w:tcPr>
          <w:p w14:paraId="487CEC75">
            <w:pPr>
              <w:adjustRightInd w:val="0"/>
              <w:snapToGrid w:val="0"/>
              <w:jc w:val="left"/>
              <w:rPr>
                <w:color w:val="000000"/>
                <w:sz w:val="24"/>
              </w:rPr>
            </w:pPr>
          </w:p>
        </w:tc>
        <w:tc>
          <w:tcPr>
            <w:tcW w:w="395" w:type="pct"/>
            <w:tcBorders>
              <w:top w:val="single" w:color="auto" w:sz="4" w:space="0"/>
              <w:left w:val="single" w:color="auto" w:sz="4" w:space="0"/>
              <w:bottom w:val="single" w:color="auto" w:sz="4" w:space="0"/>
              <w:right w:val="single" w:color="auto" w:sz="4" w:space="0"/>
            </w:tcBorders>
            <w:vAlign w:val="center"/>
          </w:tcPr>
          <w:p w14:paraId="7B882755">
            <w:pPr>
              <w:adjustRightInd w:val="0"/>
              <w:snapToGrid w:val="0"/>
              <w:jc w:val="left"/>
              <w:rPr>
                <w:color w:val="000000"/>
                <w:sz w:val="24"/>
              </w:rPr>
            </w:pPr>
          </w:p>
        </w:tc>
        <w:tc>
          <w:tcPr>
            <w:tcW w:w="286" w:type="pct"/>
            <w:tcBorders>
              <w:top w:val="single" w:color="auto" w:sz="4" w:space="0"/>
              <w:left w:val="single" w:color="auto" w:sz="4" w:space="0"/>
              <w:bottom w:val="single" w:color="auto" w:sz="4" w:space="0"/>
              <w:right w:val="single" w:color="auto" w:sz="4" w:space="0"/>
            </w:tcBorders>
          </w:tcPr>
          <w:p w14:paraId="3159D81F">
            <w:pPr>
              <w:adjustRightInd w:val="0"/>
              <w:snapToGrid w:val="0"/>
              <w:jc w:val="left"/>
              <w:rPr>
                <w:color w:val="000000"/>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5EC4FAFF">
            <w:pPr>
              <w:adjustRightInd w:val="0"/>
              <w:snapToGrid w:val="0"/>
              <w:jc w:val="center"/>
              <w:rPr>
                <w:color w:val="000000"/>
                <w:sz w:val="24"/>
              </w:rPr>
            </w:pPr>
          </w:p>
        </w:tc>
        <w:tc>
          <w:tcPr>
            <w:tcW w:w="397" w:type="pct"/>
            <w:tcBorders>
              <w:top w:val="single" w:color="auto" w:sz="4" w:space="0"/>
              <w:left w:val="single" w:color="auto" w:sz="4" w:space="0"/>
              <w:bottom w:val="single" w:color="auto" w:sz="4" w:space="0"/>
              <w:right w:val="single" w:color="auto" w:sz="4" w:space="0"/>
            </w:tcBorders>
          </w:tcPr>
          <w:p w14:paraId="45DDEB64">
            <w:pPr>
              <w:adjustRightInd w:val="0"/>
              <w:snapToGrid w:val="0"/>
              <w:jc w:val="center"/>
              <w:rPr>
                <w:color w:val="000000"/>
                <w:sz w:val="24"/>
              </w:rPr>
            </w:pPr>
          </w:p>
        </w:tc>
        <w:tc>
          <w:tcPr>
            <w:tcW w:w="397" w:type="pct"/>
            <w:tcBorders>
              <w:top w:val="single" w:color="auto" w:sz="4" w:space="0"/>
              <w:left w:val="single" w:color="auto" w:sz="4" w:space="0"/>
              <w:bottom w:val="single" w:color="auto" w:sz="4" w:space="0"/>
              <w:right w:val="single" w:color="auto" w:sz="4" w:space="0"/>
            </w:tcBorders>
          </w:tcPr>
          <w:p w14:paraId="6D9C449A">
            <w:pPr>
              <w:adjustRightInd w:val="0"/>
              <w:snapToGrid w:val="0"/>
              <w:jc w:val="center"/>
              <w:rPr>
                <w:color w:val="000000"/>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1F00A9A7">
            <w:pPr>
              <w:adjustRightInd w:val="0"/>
              <w:snapToGrid w:val="0"/>
              <w:jc w:val="center"/>
              <w:rPr>
                <w:color w:val="000000"/>
                <w:sz w:val="24"/>
              </w:rPr>
            </w:pPr>
          </w:p>
        </w:tc>
        <w:tc>
          <w:tcPr>
            <w:tcW w:w="463" w:type="pct"/>
            <w:tcBorders>
              <w:top w:val="single" w:color="auto" w:sz="4" w:space="0"/>
              <w:left w:val="single" w:color="auto" w:sz="4" w:space="0"/>
              <w:bottom w:val="single" w:color="auto" w:sz="4" w:space="0"/>
              <w:right w:val="single" w:color="auto" w:sz="4" w:space="0"/>
            </w:tcBorders>
            <w:vAlign w:val="center"/>
          </w:tcPr>
          <w:p w14:paraId="7779401C">
            <w:pPr>
              <w:adjustRightInd w:val="0"/>
              <w:snapToGrid w:val="0"/>
              <w:jc w:val="center"/>
              <w:rPr>
                <w:color w:val="000000"/>
                <w:sz w:val="24"/>
              </w:rPr>
            </w:pPr>
          </w:p>
        </w:tc>
        <w:tc>
          <w:tcPr>
            <w:tcW w:w="429" w:type="pct"/>
            <w:tcBorders>
              <w:top w:val="single" w:color="auto" w:sz="4" w:space="0"/>
              <w:left w:val="single" w:color="auto" w:sz="4" w:space="0"/>
              <w:bottom w:val="single" w:color="auto" w:sz="4" w:space="0"/>
              <w:right w:val="single" w:color="auto" w:sz="4" w:space="0"/>
            </w:tcBorders>
            <w:vAlign w:val="center"/>
          </w:tcPr>
          <w:p w14:paraId="019D6737">
            <w:pPr>
              <w:adjustRightInd w:val="0"/>
              <w:snapToGrid w:val="0"/>
              <w:jc w:val="left"/>
              <w:rPr>
                <w:color w:val="000000"/>
                <w:sz w:val="24"/>
              </w:rPr>
            </w:pPr>
          </w:p>
        </w:tc>
        <w:tc>
          <w:tcPr>
            <w:tcW w:w="518" w:type="pct"/>
            <w:tcBorders>
              <w:top w:val="single" w:color="auto" w:sz="4" w:space="0"/>
              <w:left w:val="single" w:color="auto" w:sz="4" w:space="0"/>
              <w:bottom w:val="single" w:color="auto" w:sz="4" w:space="0"/>
              <w:right w:val="single" w:color="auto" w:sz="4" w:space="0"/>
            </w:tcBorders>
            <w:vAlign w:val="center"/>
          </w:tcPr>
          <w:p w14:paraId="0E8D51F8">
            <w:pPr>
              <w:adjustRightInd w:val="0"/>
              <w:snapToGrid w:val="0"/>
              <w:jc w:val="left"/>
              <w:rPr>
                <w:color w:val="000000"/>
                <w:sz w:val="24"/>
              </w:rPr>
            </w:pPr>
          </w:p>
        </w:tc>
        <w:tc>
          <w:tcPr>
            <w:tcW w:w="252" w:type="pct"/>
            <w:tcBorders>
              <w:top w:val="single" w:color="auto" w:sz="4" w:space="0"/>
              <w:left w:val="single" w:color="auto" w:sz="4" w:space="0"/>
              <w:bottom w:val="single" w:color="auto" w:sz="4" w:space="0"/>
              <w:right w:val="single" w:color="auto" w:sz="4" w:space="0"/>
            </w:tcBorders>
            <w:vAlign w:val="center"/>
          </w:tcPr>
          <w:p w14:paraId="5E8E5848">
            <w:pPr>
              <w:adjustRightInd w:val="0"/>
              <w:snapToGrid w:val="0"/>
              <w:jc w:val="left"/>
              <w:rPr>
                <w:color w:val="000000"/>
                <w:sz w:val="24"/>
              </w:rPr>
            </w:pPr>
          </w:p>
        </w:tc>
        <w:tc>
          <w:tcPr>
            <w:tcW w:w="518" w:type="pct"/>
            <w:tcBorders>
              <w:top w:val="single" w:color="auto" w:sz="4" w:space="0"/>
              <w:left w:val="single" w:color="auto" w:sz="4" w:space="0"/>
              <w:bottom w:val="single" w:color="auto" w:sz="4" w:space="0"/>
              <w:right w:val="single" w:color="auto" w:sz="4" w:space="0"/>
            </w:tcBorders>
            <w:vAlign w:val="center"/>
          </w:tcPr>
          <w:p w14:paraId="15DDA88C">
            <w:pPr>
              <w:adjustRightInd w:val="0"/>
              <w:snapToGrid w:val="0"/>
              <w:jc w:val="left"/>
              <w:rPr>
                <w:color w:val="000000"/>
                <w:sz w:val="24"/>
              </w:rPr>
            </w:pPr>
          </w:p>
        </w:tc>
      </w:tr>
      <w:tr w14:paraId="735DD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 w:type="pct"/>
            <w:tcBorders>
              <w:top w:val="single" w:color="auto" w:sz="4" w:space="0"/>
              <w:left w:val="single" w:color="auto" w:sz="4" w:space="0"/>
              <w:bottom w:val="single" w:color="auto" w:sz="4" w:space="0"/>
              <w:right w:val="single" w:color="auto" w:sz="4" w:space="0"/>
            </w:tcBorders>
            <w:vAlign w:val="center"/>
          </w:tcPr>
          <w:p w14:paraId="225403B6">
            <w:pPr>
              <w:adjustRightInd w:val="0"/>
              <w:snapToGrid w:val="0"/>
              <w:jc w:val="left"/>
              <w:rPr>
                <w:color w:val="000000"/>
                <w:sz w:val="24"/>
              </w:rPr>
            </w:pPr>
            <w:r>
              <w:rPr>
                <w:color w:val="000000"/>
                <w:sz w:val="24"/>
              </w:rPr>
              <w:t>…</w:t>
            </w:r>
          </w:p>
        </w:tc>
        <w:tc>
          <w:tcPr>
            <w:tcW w:w="298" w:type="pct"/>
            <w:tcBorders>
              <w:top w:val="single" w:color="auto" w:sz="4" w:space="0"/>
              <w:left w:val="single" w:color="auto" w:sz="4" w:space="0"/>
              <w:bottom w:val="single" w:color="auto" w:sz="4" w:space="0"/>
              <w:right w:val="single" w:color="auto" w:sz="4" w:space="0"/>
            </w:tcBorders>
            <w:vAlign w:val="center"/>
          </w:tcPr>
          <w:p w14:paraId="0C1F2E91">
            <w:pPr>
              <w:adjustRightInd w:val="0"/>
              <w:snapToGrid w:val="0"/>
              <w:jc w:val="left"/>
              <w:rPr>
                <w:color w:val="000000"/>
                <w:sz w:val="24"/>
              </w:rPr>
            </w:pPr>
          </w:p>
        </w:tc>
        <w:tc>
          <w:tcPr>
            <w:tcW w:w="395" w:type="pct"/>
            <w:tcBorders>
              <w:top w:val="single" w:color="auto" w:sz="4" w:space="0"/>
              <w:left w:val="single" w:color="auto" w:sz="4" w:space="0"/>
              <w:bottom w:val="single" w:color="auto" w:sz="4" w:space="0"/>
              <w:right w:val="single" w:color="auto" w:sz="4" w:space="0"/>
            </w:tcBorders>
            <w:vAlign w:val="center"/>
          </w:tcPr>
          <w:p w14:paraId="234A352A">
            <w:pPr>
              <w:adjustRightInd w:val="0"/>
              <w:snapToGrid w:val="0"/>
              <w:jc w:val="left"/>
              <w:rPr>
                <w:color w:val="000000"/>
                <w:sz w:val="24"/>
              </w:rPr>
            </w:pPr>
          </w:p>
        </w:tc>
        <w:tc>
          <w:tcPr>
            <w:tcW w:w="286" w:type="pct"/>
            <w:tcBorders>
              <w:top w:val="single" w:color="auto" w:sz="4" w:space="0"/>
              <w:left w:val="single" w:color="auto" w:sz="4" w:space="0"/>
              <w:bottom w:val="single" w:color="auto" w:sz="4" w:space="0"/>
              <w:right w:val="single" w:color="auto" w:sz="4" w:space="0"/>
            </w:tcBorders>
          </w:tcPr>
          <w:p w14:paraId="70E6407B">
            <w:pPr>
              <w:adjustRightInd w:val="0"/>
              <w:snapToGrid w:val="0"/>
              <w:jc w:val="left"/>
              <w:rPr>
                <w:color w:val="000000"/>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4C449FAD">
            <w:pPr>
              <w:adjustRightInd w:val="0"/>
              <w:snapToGrid w:val="0"/>
              <w:jc w:val="center"/>
              <w:rPr>
                <w:color w:val="000000"/>
                <w:sz w:val="24"/>
              </w:rPr>
            </w:pPr>
          </w:p>
        </w:tc>
        <w:tc>
          <w:tcPr>
            <w:tcW w:w="397" w:type="pct"/>
            <w:tcBorders>
              <w:top w:val="single" w:color="auto" w:sz="4" w:space="0"/>
              <w:left w:val="single" w:color="auto" w:sz="4" w:space="0"/>
              <w:bottom w:val="single" w:color="auto" w:sz="4" w:space="0"/>
              <w:right w:val="single" w:color="auto" w:sz="4" w:space="0"/>
            </w:tcBorders>
          </w:tcPr>
          <w:p w14:paraId="7FAE8663">
            <w:pPr>
              <w:adjustRightInd w:val="0"/>
              <w:snapToGrid w:val="0"/>
              <w:jc w:val="center"/>
              <w:rPr>
                <w:color w:val="000000"/>
                <w:sz w:val="24"/>
              </w:rPr>
            </w:pPr>
          </w:p>
        </w:tc>
        <w:tc>
          <w:tcPr>
            <w:tcW w:w="397" w:type="pct"/>
            <w:tcBorders>
              <w:top w:val="single" w:color="auto" w:sz="4" w:space="0"/>
              <w:left w:val="single" w:color="auto" w:sz="4" w:space="0"/>
              <w:bottom w:val="single" w:color="auto" w:sz="4" w:space="0"/>
              <w:right w:val="single" w:color="auto" w:sz="4" w:space="0"/>
            </w:tcBorders>
          </w:tcPr>
          <w:p w14:paraId="65667C4C">
            <w:pPr>
              <w:adjustRightInd w:val="0"/>
              <w:snapToGrid w:val="0"/>
              <w:jc w:val="center"/>
              <w:rPr>
                <w:color w:val="000000"/>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27BB6506">
            <w:pPr>
              <w:adjustRightInd w:val="0"/>
              <w:snapToGrid w:val="0"/>
              <w:jc w:val="center"/>
              <w:rPr>
                <w:color w:val="000000"/>
                <w:sz w:val="24"/>
              </w:rPr>
            </w:pPr>
          </w:p>
        </w:tc>
        <w:tc>
          <w:tcPr>
            <w:tcW w:w="463" w:type="pct"/>
            <w:tcBorders>
              <w:top w:val="single" w:color="auto" w:sz="4" w:space="0"/>
              <w:left w:val="single" w:color="auto" w:sz="4" w:space="0"/>
              <w:bottom w:val="single" w:color="auto" w:sz="4" w:space="0"/>
              <w:right w:val="single" w:color="auto" w:sz="4" w:space="0"/>
            </w:tcBorders>
            <w:vAlign w:val="center"/>
          </w:tcPr>
          <w:p w14:paraId="5B1F62DB">
            <w:pPr>
              <w:adjustRightInd w:val="0"/>
              <w:snapToGrid w:val="0"/>
              <w:jc w:val="center"/>
              <w:rPr>
                <w:color w:val="000000"/>
                <w:sz w:val="24"/>
              </w:rPr>
            </w:pPr>
          </w:p>
        </w:tc>
        <w:tc>
          <w:tcPr>
            <w:tcW w:w="429" w:type="pct"/>
            <w:tcBorders>
              <w:top w:val="single" w:color="auto" w:sz="4" w:space="0"/>
              <w:left w:val="single" w:color="auto" w:sz="4" w:space="0"/>
              <w:bottom w:val="single" w:color="auto" w:sz="4" w:space="0"/>
              <w:right w:val="single" w:color="auto" w:sz="4" w:space="0"/>
            </w:tcBorders>
            <w:vAlign w:val="center"/>
          </w:tcPr>
          <w:p w14:paraId="5E2056EE">
            <w:pPr>
              <w:adjustRightInd w:val="0"/>
              <w:snapToGrid w:val="0"/>
              <w:jc w:val="left"/>
              <w:rPr>
                <w:color w:val="000000"/>
                <w:sz w:val="24"/>
              </w:rPr>
            </w:pPr>
          </w:p>
        </w:tc>
        <w:tc>
          <w:tcPr>
            <w:tcW w:w="518" w:type="pct"/>
            <w:tcBorders>
              <w:top w:val="single" w:color="auto" w:sz="4" w:space="0"/>
              <w:left w:val="single" w:color="auto" w:sz="4" w:space="0"/>
              <w:bottom w:val="single" w:color="auto" w:sz="4" w:space="0"/>
              <w:right w:val="single" w:color="auto" w:sz="4" w:space="0"/>
            </w:tcBorders>
            <w:vAlign w:val="center"/>
          </w:tcPr>
          <w:p w14:paraId="19B3CD78">
            <w:pPr>
              <w:adjustRightInd w:val="0"/>
              <w:snapToGrid w:val="0"/>
              <w:jc w:val="left"/>
              <w:rPr>
                <w:color w:val="000000"/>
                <w:sz w:val="24"/>
              </w:rPr>
            </w:pPr>
          </w:p>
        </w:tc>
        <w:tc>
          <w:tcPr>
            <w:tcW w:w="252" w:type="pct"/>
            <w:tcBorders>
              <w:top w:val="single" w:color="auto" w:sz="4" w:space="0"/>
              <w:left w:val="single" w:color="auto" w:sz="4" w:space="0"/>
              <w:bottom w:val="single" w:color="auto" w:sz="4" w:space="0"/>
              <w:right w:val="single" w:color="auto" w:sz="4" w:space="0"/>
            </w:tcBorders>
            <w:vAlign w:val="center"/>
          </w:tcPr>
          <w:p w14:paraId="21DE2261">
            <w:pPr>
              <w:adjustRightInd w:val="0"/>
              <w:snapToGrid w:val="0"/>
              <w:jc w:val="left"/>
              <w:rPr>
                <w:color w:val="000000"/>
                <w:sz w:val="24"/>
              </w:rPr>
            </w:pPr>
          </w:p>
        </w:tc>
        <w:tc>
          <w:tcPr>
            <w:tcW w:w="518" w:type="pct"/>
            <w:tcBorders>
              <w:top w:val="single" w:color="auto" w:sz="4" w:space="0"/>
              <w:left w:val="single" w:color="auto" w:sz="4" w:space="0"/>
              <w:bottom w:val="single" w:color="auto" w:sz="4" w:space="0"/>
              <w:right w:val="single" w:color="auto" w:sz="4" w:space="0"/>
            </w:tcBorders>
            <w:vAlign w:val="center"/>
          </w:tcPr>
          <w:p w14:paraId="61D9960A">
            <w:pPr>
              <w:adjustRightInd w:val="0"/>
              <w:snapToGrid w:val="0"/>
              <w:jc w:val="left"/>
              <w:rPr>
                <w:color w:val="000000"/>
                <w:sz w:val="24"/>
              </w:rPr>
            </w:pPr>
          </w:p>
        </w:tc>
      </w:tr>
      <w:tr w14:paraId="2D546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82" w:type="pct"/>
            <w:gridSpan w:val="12"/>
            <w:tcBorders>
              <w:top w:val="single" w:color="auto" w:sz="4" w:space="0"/>
              <w:left w:val="single" w:color="auto" w:sz="4" w:space="0"/>
              <w:bottom w:val="single" w:color="auto" w:sz="4" w:space="0"/>
              <w:right w:val="single" w:color="auto" w:sz="4" w:space="0"/>
            </w:tcBorders>
          </w:tcPr>
          <w:p w14:paraId="7300448A">
            <w:pPr>
              <w:jc w:val="right"/>
              <w:rPr>
                <w:b/>
                <w:sz w:val="24"/>
              </w:rPr>
            </w:pPr>
            <w:r>
              <w:rPr>
                <w:b/>
                <w:sz w:val="24"/>
              </w:rPr>
              <w:t>总价（元）</w:t>
            </w:r>
          </w:p>
        </w:tc>
        <w:tc>
          <w:tcPr>
            <w:tcW w:w="518" w:type="pct"/>
            <w:tcBorders>
              <w:top w:val="single" w:color="auto" w:sz="4" w:space="0"/>
              <w:left w:val="single" w:color="auto" w:sz="4" w:space="0"/>
              <w:bottom w:val="single" w:color="auto" w:sz="4" w:space="0"/>
              <w:right w:val="single" w:color="auto" w:sz="4" w:space="0"/>
            </w:tcBorders>
            <w:vAlign w:val="center"/>
          </w:tcPr>
          <w:p w14:paraId="6C525359">
            <w:pPr>
              <w:adjustRightInd w:val="0"/>
              <w:snapToGrid w:val="0"/>
              <w:jc w:val="left"/>
              <w:rPr>
                <w:color w:val="000000"/>
                <w:sz w:val="24"/>
              </w:rPr>
            </w:pPr>
          </w:p>
        </w:tc>
      </w:tr>
    </w:tbl>
    <w:p w14:paraId="1A476636">
      <w:pPr>
        <w:tabs>
          <w:tab w:val="left" w:pos="1800"/>
          <w:tab w:val="left" w:pos="5580"/>
        </w:tabs>
        <w:jc w:val="left"/>
        <w:rPr>
          <w:color w:val="000000"/>
          <w:sz w:val="24"/>
        </w:rPr>
      </w:pPr>
    </w:p>
    <w:p w14:paraId="4028F87D">
      <w:pPr>
        <w:tabs>
          <w:tab w:val="left" w:pos="1800"/>
          <w:tab w:val="left" w:pos="5580"/>
        </w:tabs>
        <w:jc w:val="left"/>
        <w:rPr>
          <w:b/>
          <w:i/>
          <w:color w:val="FF0000"/>
          <w:sz w:val="24"/>
        </w:rPr>
      </w:pPr>
    </w:p>
    <w:p w14:paraId="7ED1A933">
      <w:pPr>
        <w:tabs>
          <w:tab w:val="left" w:pos="1800"/>
          <w:tab w:val="left" w:pos="5580"/>
        </w:tabs>
        <w:jc w:val="left"/>
        <w:rPr>
          <w:color w:val="000000"/>
          <w:sz w:val="24"/>
        </w:rPr>
      </w:pPr>
    </w:p>
    <w:p w14:paraId="4C5508E8">
      <w:pPr>
        <w:tabs>
          <w:tab w:val="left" w:pos="1800"/>
          <w:tab w:val="left" w:pos="5580"/>
        </w:tabs>
        <w:jc w:val="left"/>
        <w:rPr>
          <w:color w:val="000000"/>
          <w:sz w:val="24"/>
        </w:rPr>
      </w:pPr>
    </w:p>
    <w:p w14:paraId="75437E06">
      <w:pPr>
        <w:tabs>
          <w:tab w:val="left" w:pos="1800"/>
          <w:tab w:val="left" w:pos="5580"/>
        </w:tabs>
        <w:jc w:val="left"/>
        <w:rPr>
          <w:color w:val="000000"/>
          <w:sz w:val="24"/>
        </w:rPr>
      </w:pPr>
      <w:r>
        <w:rPr>
          <w:color w:val="000000"/>
          <w:sz w:val="24"/>
        </w:rPr>
        <w:t>注：1.本表应按包分别填写。</w:t>
      </w:r>
    </w:p>
    <w:p w14:paraId="3946B2E7">
      <w:pPr>
        <w:tabs>
          <w:tab w:val="left" w:pos="1800"/>
          <w:tab w:val="left" w:pos="5580"/>
        </w:tabs>
        <w:ind w:firstLine="480" w:firstLineChars="200"/>
        <w:jc w:val="left"/>
        <w:rPr>
          <w:color w:val="000000"/>
          <w:sz w:val="24"/>
        </w:rPr>
      </w:pPr>
      <w:r>
        <w:rPr>
          <w:color w:val="000000"/>
          <w:sz w:val="24"/>
        </w:rPr>
        <w:t>2.上述各项的详细规格（如有），可另页描述。</w:t>
      </w:r>
    </w:p>
    <w:p w14:paraId="684A122B">
      <w:pPr>
        <w:autoSpaceDE w:val="0"/>
        <w:autoSpaceDN w:val="0"/>
        <w:adjustRightInd w:val="0"/>
        <w:snapToGrid w:val="0"/>
        <w:spacing w:before="25" w:after="25" w:line="360" w:lineRule="auto"/>
        <w:rPr>
          <w:color w:val="000000"/>
          <w:sz w:val="24"/>
        </w:rPr>
      </w:pPr>
    </w:p>
    <w:p w14:paraId="7CA7FC0B">
      <w:pPr>
        <w:autoSpaceDE w:val="0"/>
        <w:autoSpaceDN w:val="0"/>
        <w:adjustRightInd w:val="0"/>
        <w:snapToGrid w:val="0"/>
        <w:spacing w:before="25" w:after="25" w:line="360" w:lineRule="auto"/>
        <w:ind w:right="360"/>
        <w:jc w:val="left"/>
        <w:rPr>
          <w:color w:val="000000"/>
          <w:sz w:val="24"/>
          <w:lang w:val="zh-CN"/>
        </w:rPr>
      </w:pPr>
      <w:r>
        <w:rPr>
          <w:color w:val="000000"/>
          <w:sz w:val="24"/>
        </w:rPr>
        <w:t>供应商名称（加盖公章）</w:t>
      </w:r>
      <w:r>
        <w:rPr>
          <w:color w:val="000000"/>
          <w:sz w:val="24"/>
          <w:lang w:val="zh-CN"/>
        </w:rPr>
        <w:t>：</w:t>
      </w:r>
      <w:r>
        <w:rPr>
          <w:sz w:val="24"/>
        </w:rPr>
        <w:t>______</w:t>
      </w:r>
    </w:p>
    <w:p w14:paraId="537D3EEF">
      <w:pPr>
        <w:autoSpaceDE w:val="0"/>
        <w:autoSpaceDN w:val="0"/>
        <w:adjustRightInd w:val="0"/>
        <w:snapToGrid w:val="0"/>
        <w:spacing w:before="25" w:after="25" w:line="360" w:lineRule="auto"/>
        <w:rPr>
          <w:color w:val="000000"/>
          <w:sz w:val="24"/>
          <w:lang w:val="zh-CN"/>
        </w:rPr>
      </w:pPr>
      <w:r>
        <w:rPr>
          <w:color w:val="000000"/>
          <w:sz w:val="24"/>
          <w:szCs w:val="20"/>
        </w:rPr>
        <w:t xml:space="preserve">日期：____年____月____日  </w:t>
      </w:r>
    </w:p>
    <w:p w14:paraId="06E44A4B">
      <w:pPr>
        <w:tabs>
          <w:tab w:val="left" w:pos="360"/>
        </w:tabs>
        <w:snapToGrid w:val="0"/>
        <w:spacing w:line="360" w:lineRule="auto"/>
        <w:outlineLvl w:val="1"/>
        <w:rPr>
          <w:color w:val="000000"/>
          <w:sz w:val="24"/>
          <w:szCs w:val="20"/>
        </w:rPr>
      </w:pPr>
      <w:bookmarkStart w:id="778" w:name="_Toc226965752"/>
      <w:bookmarkStart w:id="779" w:name="_Toc305158830"/>
      <w:bookmarkStart w:id="780" w:name="_Toc226965835"/>
      <w:bookmarkStart w:id="781" w:name="_Toc305158904"/>
      <w:bookmarkStart w:id="782" w:name="_Toc265228400"/>
      <w:bookmarkStart w:id="783" w:name="_Toc264969252"/>
      <w:bookmarkStart w:id="784" w:name="_Toc150480798"/>
      <w:bookmarkStart w:id="785" w:name="_Toc150774765"/>
      <w:bookmarkStart w:id="786" w:name="_Toc226309806"/>
      <w:bookmarkStart w:id="787" w:name="_Toc142311062"/>
      <w:bookmarkStart w:id="788" w:name="_Toc226337258"/>
      <w:bookmarkStart w:id="789" w:name="_Toc195842927"/>
      <w:bookmarkStart w:id="790" w:name="_Toc127151562"/>
      <w:bookmarkStart w:id="791" w:name="_Toc127151561"/>
      <w:bookmarkStart w:id="792" w:name="_Toc305158829"/>
      <w:bookmarkStart w:id="793" w:name="_Toc226309805"/>
      <w:bookmarkStart w:id="794" w:name="_Toc226965751"/>
      <w:bookmarkStart w:id="795" w:name="_Toc305158903"/>
      <w:bookmarkStart w:id="796" w:name="_Toc226337257"/>
      <w:bookmarkStart w:id="797" w:name="_Toc264969251"/>
      <w:bookmarkStart w:id="798" w:name="_Toc226965834"/>
      <w:bookmarkStart w:id="799" w:name="_Toc150480797"/>
      <w:bookmarkStart w:id="800" w:name="_Toc195842926"/>
      <w:bookmarkStart w:id="801" w:name="_Toc150774764"/>
      <w:bookmarkStart w:id="802" w:name="_Toc265228399"/>
      <w:bookmarkStart w:id="803" w:name="_Toc142311061"/>
      <w:r>
        <w:rPr>
          <w:color w:val="000000"/>
          <w:sz w:val="24"/>
          <w:szCs w:val="20"/>
        </w:rPr>
        <w:br w:type="page"/>
      </w:r>
      <w:r>
        <w:rPr>
          <w:sz w:val="24"/>
        </w:rPr>
        <w:t>9  合同条款偏离表</w:t>
      </w:r>
      <w:bookmarkEnd w:id="778"/>
      <w:bookmarkEnd w:id="779"/>
      <w:bookmarkEnd w:id="780"/>
      <w:bookmarkEnd w:id="781"/>
      <w:bookmarkEnd w:id="782"/>
      <w:bookmarkEnd w:id="783"/>
      <w:bookmarkEnd w:id="784"/>
      <w:bookmarkEnd w:id="785"/>
      <w:bookmarkEnd w:id="786"/>
      <w:bookmarkEnd w:id="787"/>
      <w:bookmarkEnd w:id="788"/>
      <w:bookmarkEnd w:id="789"/>
      <w:bookmarkEnd w:id="790"/>
    </w:p>
    <w:p w14:paraId="7F02CF32">
      <w:pPr>
        <w:spacing w:line="360" w:lineRule="auto"/>
        <w:rPr>
          <w:color w:val="000000"/>
          <w:sz w:val="24"/>
          <w:szCs w:val="20"/>
        </w:rPr>
      </w:pPr>
    </w:p>
    <w:p w14:paraId="29D3BAF5">
      <w:pPr>
        <w:tabs>
          <w:tab w:val="left" w:pos="2775"/>
          <w:tab w:val="center" w:pos="4153"/>
        </w:tabs>
        <w:autoSpaceDE w:val="0"/>
        <w:autoSpaceDN w:val="0"/>
        <w:adjustRightInd w:val="0"/>
        <w:spacing w:line="360" w:lineRule="auto"/>
        <w:jc w:val="left"/>
        <w:rPr>
          <w:b/>
          <w:color w:val="000000"/>
          <w:sz w:val="36"/>
          <w:szCs w:val="36"/>
        </w:rPr>
      </w:pPr>
      <w:r>
        <w:rPr>
          <w:color w:val="000000"/>
          <w:sz w:val="36"/>
          <w:szCs w:val="36"/>
        </w:rPr>
        <w:tab/>
      </w:r>
      <w:r>
        <w:rPr>
          <w:b/>
          <w:color w:val="000000"/>
          <w:sz w:val="36"/>
          <w:szCs w:val="36"/>
        </w:rPr>
        <w:tab/>
      </w:r>
      <w:r>
        <w:rPr>
          <w:b/>
          <w:color w:val="000000"/>
          <w:sz w:val="36"/>
          <w:szCs w:val="36"/>
        </w:rPr>
        <w:t>合同条款偏离表</w:t>
      </w:r>
    </w:p>
    <w:p w14:paraId="3AB82458">
      <w:pPr>
        <w:spacing w:line="360" w:lineRule="auto"/>
        <w:rPr>
          <w:color w:val="000000"/>
          <w:sz w:val="24"/>
          <w:szCs w:val="20"/>
        </w:rPr>
      </w:pPr>
    </w:p>
    <w:p w14:paraId="4557078E">
      <w:pPr>
        <w:tabs>
          <w:tab w:val="left" w:pos="1800"/>
          <w:tab w:val="left" w:pos="5580"/>
        </w:tabs>
        <w:spacing w:line="360" w:lineRule="auto"/>
        <w:ind w:firstLine="360" w:firstLineChars="150"/>
        <w:jc w:val="left"/>
        <w:rPr>
          <w:color w:val="000000"/>
          <w:sz w:val="24"/>
        </w:rPr>
      </w:pPr>
      <w:r>
        <w:rPr>
          <w:color w:val="000000"/>
          <w:sz w:val="24"/>
        </w:rPr>
        <w:t>项目编号/包号：_______________     项目名称：_______________</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5"/>
        <w:gridCol w:w="1476"/>
        <w:gridCol w:w="1617"/>
        <w:gridCol w:w="1618"/>
        <w:gridCol w:w="2666"/>
        <w:gridCol w:w="730"/>
      </w:tblGrid>
      <w:tr w14:paraId="68E53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55" w:type="dxa"/>
            <w:vAlign w:val="center"/>
          </w:tcPr>
          <w:p w14:paraId="36C9A648">
            <w:pPr>
              <w:adjustRightInd w:val="0"/>
              <w:snapToGrid w:val="0"/>
              <w:jc w:val="center"/>
              <w:rPr>
                <w:color w:val="000000"/>
                <w:sz w:val="24"/>
              </w:rPr>
            </w:pPr>
            <w:bookmarkStart w:id="804" w:name="_Hlk144279647"/>
            <w:r>
              <w:rPr>
                <w:color w:val="000000"/>
                <w:sz w:val="24"/>
              </w:rPr>
              <w:t>序号</w:t>
            </w:r>
          </w:p>
        </w:tc>
        <w:tc>
          <w:tcPr>
            <w:tcW w:w="1476" w:type="dxa"/>
            <w:vAlign w:val="center"/>
          </w:tcPr>
          <w:p w14:paraId="70FCEDDF">
            <w:pPr>
              <w:adjustRightInd w:val="0"/>
              <w:snapToGrid w:val="0"/>
              <w:jc w:val="center"/>
              <w:rPr>
                <w:color w:val="000000"/>
                <w:sz w:val="24"/>
              </w:rPr>
            </w:pPr>
            <w:r>
              <w:rPr>
                <w:rFonts w:hint="eastAsia"/>
                <w:color w:val="000000"/>
                <w:sz w:val="24"/>
                <w:szCs w:val="21"/>
              </w:rPr>
              <w:t>遴选</w:t>
            </w:r>
            <w:r>
              <w:rPr>
                <w:color w:val="000000"/>
                <w:sz w:val="24"/>
                <w:szCs w:val="21"/>
              </w:rPr>
              <w:t>文件</w:t>
            </w:r>
            <w:r>
              <w:rPr>
                <w:color w:val="000000"/>
                <w:sz w:val="24"/>
              </w:rPr>
              <w:t>条目号（页码）</w:t>
            </w:r>
          </w:p>
        </w:tc>
        <w:tc>
          <w:tcPr>
            <w:tcW w:w="1617" w:type="dxa"/>
            <w:vAlign w:val="center"/>
          </w:tcPr>
          <w:p w14:paraId="323E7C6C">
            <w:pPr>
              <w:adjustRightInd w:val="0"/>
              <w:snapToGrid w:val="0"/>
              <w:jc w:val="center"/>
              <w:rPr>
                <w:color w:val="000000"/>
                <w:sz w:val="24"/>
              </w:rPr>
            </w:pPr>
            <w:r>
              <w:rPr>
                <w:rFonts w:hint="eastAsia"/>
                <w:color w:val="000000"/>
                <w:sz w:val="24"/>
                <w:szCs w:val="21"/>
              </w:rPr>
              <w:t>遴选</w:t>
            </w:r>
            <w:r>
              <w:rPr>
                <w:color w:val="000000"/>
                <w:sz w:val="24"/>
                <w:szCs w:val="21"/>
              </w:rPr>
              <w:t>文件</w:t>
            </w:r>
            <w:r>
              <w:rPr>
                <w:color w:val="000000"/>
                <w:sz w:val="24"/>
              </w:rPr>
              <w:t>要求</w:t>
            </w:r>
          </w:p>
        </w:tc>
        <w:tc>
          <w:tcPr>
            <w:tcW w:w="1618" w:type="dxa"/>
            <w:vAlign w:val="center"/>
          </w:tcPr>
          <w:p w14:paraId="2238112E">
            <w:pPr>
              <w:adjustRightInd w:val="0"/>
              <w:snapToGrid w:val="0"/>
              <w:jc w:val="center"/>
              <w:rPr>
                <w:color w:val="000000"/>
                <w:sz w:val="24"/>
              </w:rPr>
            </w:pPr>
            <w:r>
              <w:rPr>
                <w:color w:val="000000"/>
                <w:sz w:val="24"/>
              </w:rPr>
              <w:t>响应文件内容</w:t>
            </w:r>
          </w:p>
        </w:tc>
        <w:tc>
          <w:tcPr>
            <w:tcW w:w="2666" w:type="dxa"/>
            <w:vAlign w:val="center"/>
          </w:tcPr>
          <w:p w14:paraId="5BF7D24C">
            <w:pPr>
              <w:adjustRightInd w:val="0"/>
              <w:snapToGrid w:val="0"/>
              <w:jc w:val="center"/>
              <w:rPr>
                <w:color w:val="000000"/>
                <w:sz w:val="24"/>
              </w:rPr>
            </w:pPr>
            <w:r>
              <w:rPr>
                <w:color w:val="000000"/>
                <w:sz w:val="24"/>
              </w:rPr>
              <w:t>偏离情况</w:t>
            </w:r>
          </w:p>
        </w:tc>
        <w:tc>
          <w:tcPr>
            <w:tcW w:w="730" w:type="dxa"/>
            <w:vAlign w:val="center"/>
          </w:tcPr>
          <w:p w14:paraId="4D4B9D7A">
            <w:pPr>
              <w:adjustRightInd w:val="0"/>
              <w:snapToGrid w:val="0"/>
              <w:jc w:val="center"/>
              <w:rPr>
                <w:color w:val="000000"/>
                <w:sz w:val="24"/>
              </w:rPr>
            </w:pPr>
            <w:r>
              <w:rPr>
                <w:color w:val="000000"/>
                <w:sz w:val="24"/>
              </w:rPr>
              <w:t>说明</w:t>
            </w:r>
          </w:p>
        </w:tc>
      </w:tr>
      <w:tr w14:paraId="437EE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55" w:type="dxa"/>
            <w:vAlign w:val="center"/>
          </w:tcPr>
          <w:p w14:paraId="3BCC6906">
            <w:pPr>
              <w:adjustRightInd w:val="0"/>
              <w:snapToGrid w:val="0"/>
              <w:jc w:val="center"/>
              <w:rPr>
                <w:color w:val="000000"/>
                <w:sz w:val="24"/>
              </w:rPr>
            </w:pPr>
          </w:p>
        </w:tc>
        <w:tc>
          <w:tcPr>
            <w:tcW w:w="1476" w:type="dxa"/>
            <w:vAlign w:val="center"/>
          </w:tcPr>
          <w:p w14:paraId="2BE5D476">
            <w:pPr>
              <w:adjustRightInd w:val="0"/>
              <w:snapToGrid w:val="0"/>
              <w:jc w:val="center"/>
              <w:rPr>
                <w:color w:val="000000"/>
                <w:sz w:val="24"/>
              </w:rPr>
            </w:pPr>
          </w:p>
        </w:tc>
        <w:tc>
          <w:tcPr>
            <w:tcW w:w="1617" w:type="dxa"/>
            <w:vAlign w:val="center"/>
          </w:tcPr>
          <w:p w14:paraId="2B147F12">
            <w:pPr>
              <w:adjustRightInd w:val="0"/>
              <w:snapToGrid w:val="0"/>
              <w:jc w:val="center"/>
              <w:rPr>
                <w:color w:val="000000"/>
                <w:sz w:val="24"/>
              </w:rPr>
            </w:pPr>
          </w:p>
        </w:tc>
        <w:tc>
          <w:tcPr>
            <w:tcW w:w="1618" w:type="dxa"/>
            <w:vAlign w:val="center"/>
          </w:tcPr>
          <w:p w14:paraId="4C5BA4F6">
            <w:pPr>
              <w:adjustRightInd w:val="0"/>
              <w:snapToGrid w:val="0"/>
              <w:jc w:val="center"/>
              <w:rPr>
                <w:color w:val="000000"/>
                <w:sz w:val="24"/>
              </w:rPr>
            </w:pPr>
          </w:p>
        </w:tc>
        <w:tc>
          <w:tcPr>
            <w:tcW w:w="2666" w:type="dxa"/>
            <w:vAlign w:val="center"/>
          </w:tcPr>
          <w:p w14:paraId="72D45FE2">
            <w:pPr>
              <w:adjustRightInd w:val="0"/>
              <w:snapToGrid w:val="0"/>
              <w:jc w:val="center"/>
              <w:rPr>
                <w:color w:val="000000"/>
                <w:sz w:val="24"/>
              </w:rPr>
            </w:pPr>
          </w:p>
        </w:tc>
        <w:tc>
          <w:tcPr>
            <w:tcW w:w="730" w:type="dxa"/>
            <w:vAlign w:val="center"/>
          </w:tcPr>
          <w:p w14:paraId="586F5E3B">
            <w:pPr>
              <w:adjustRightInd w:val="0"/>
              <w:snapToGrid w:val="0"/>
              <w:jc w:val="center"/>
              <w:rPr>
                <w:color w:val="000000"/>
                <w:sz w:val="24"/>
              </w:rPr>
            </w:pPr>
          </w:p>
        </w:tc>
      </w:tr>
      <w:tr w14:paraId="02310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55" w:type="dxa"/>
            <w:vAlign w:val="center"/>
          </w:tcPr>
          <w:p w14:paraId="760F5356">
            <w:pPr>
              <w:adjustRightInd w:val="0"/>
              <w:snapToGrid w:val="0"/>
              <w:jc w:val="center"/>
              <w:rPr>
                <w:color w:val="000000"/>
                <w:sz w:val="24"/>
              </w:rPr>
            </w:pPr>
          </w:p>
        </w:tc>
        <w:tc>
          <w:tcPr>
            <w:tcW w:w="1476" w:type="dxa"/>
            <w:vAlign w:val="center"/>
          </w:tcPr>
          <w:p w14:paraId="44FD0D97">
            <w:pPr>
              <w:adjustRightInd w:val="0"/>
              <w:snapToGrid w:val="0"/>
              <w:jc w:val="center"/>
              <w:rPr>
                <w:color w:val="000000"/>
                <w:sz w:val="24"/>
              </w:rPr>
            </w:pPr>
          </w:p>
        </w:tc>
        <w:tc>
          <w:tcPr>
            <w:tcW w:w="1617" w:type="dxa"/>
            <w:vAlign w:val="center"/>
          </w:tcPr>
          <w:p w14:paraId="3AFF43BB">
            <w:pPr>
              <w:adjustRightInd w:val="0"/>
              <w:snapToGrid w:val="0"/>
              <w:jc w:val="center"/>
              <w:rPr>
                <w:color w:val="000000"/>
                <w:sz w:val="24"/>
              </w:rPr>
            </w:pPr>
          </w:p>
        </w:tc>
        <w:tc>
          <w:tcPr>
            <w:tcW w:w="1618" w:type="dxa"/>
            <w:vAlign w:val="center"/>
          </w:tcPr>
          <w:p w14:paraId="6DD629A8">
            <w:pPr>
              <w:adjustRightInd w:val="0"/>
              <w:snapToGrid w:val="0"/>
              <w:jc w:val="center"/>
              <w:rPr>
                <w:color w:val="000000"/>
                <w:sz w:val="24"/>
              </w:rPr>
            </w:pPr>
          </w:p>
        </w:tc>
        <w:tc>
          <w:tcPr>
            <w:tcW w:w="2666" w:type="dxa"/>
            <w:vAlign w:val="center"/>
          </w:tcPr>
          <w:p w14:paraId="4C09123C">
            <w:pPr>
              <w:adjustRightInd w:val="0"/>
              <w:snapToGrid w:val="0"/>
              <w:jc w:val="center"/>
              <w:rPr>
                <w:color w:val="000000"/>
                <w:sz w:val="24"/>
              </w:rPr>
            </w:pPr>
          </w:p>
        </w:tc>
        <w:tc>
          <w:tcPr>
            <w:tcW w:w="730" w:type="dxa"/>
            <w:vAlign w:val="center"/>
          </w:tcPr>
          <w:p w14:paraId="130D598C">
            <w:pPr>
              <w:adjustRightInd w:val="0"/>
              <w:snapToGrid w:val="0"/>
              <w:jc w:val="center"/>
              <w:rPr>
                <w:color w:val="000000"/>
                <w:sz w:val="24"/>
              </w:rPr>
            </w:pPr>
          </w:p>
        </w:tc>
      </w:tr>
      <w:tr w14:paraId="0E330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55" w:type="dxa"/>
            <w:vAlign w:val="center"/>
          </w:tcPr>
          <w:p w14:paraId="2E53E0AA">
            <w:pPr>
              <w:adjustRightInd w:val="0"/>
              <w:snapToGrid w:val="0"/>
              <w:jc w:val="center"/>
              <w:rPr>
                <w:color w:val="000000"/>
                <w:sz w:val="24"/>
              </w:rPr>
            </w:pPr>
          </w:p>
        </w:tc>
        <w:tc>
          <w:tcPr>
            <w:tcW w:w="1476" w:type="dxa"/>
            <w:vAlign w:val="center"/>
          </w:tcPr>
          <w:p w14:paraId="62DEA5E3">
            <w:pPr>
              <w:adjustRightInd w:val="0"/>
              <w:snapToGrid w:val="0"/>
              <w:jc w:val="center"/>
              <w:rPr>
                <w:color w:val="000000"/>
                <w:sz w:val="24"/>
              </w:rPr>
            </w:pPr>
          </w:p>
        </w:tc>
        <w:tc>
          <w:tcPr>
            <w:tcW w:w="1617" w:type="dxa"/>
            <w:vAlign w:val="center"/>
          </w:tcPr>
          <w:p w14:paraId="128ED4ED">
            <w:pPr>
              <w:adjustRightInd w:val="0"/>
              <w:snapToGrid w:val="0"/>
              <w:jc w:val="center"/>
              <w:rPr>
                <w:color w:val="000000"/>
                <w:sz w:val="24"/>
              </w:rPr>
            </w:pPr>
          </w:p>
        </w:tc>
        <w:tc>
          <w:tcPr>
            <w:tcW w:w="1618" w:type="dxa"/>
            <w:vAlign w:val="center"/>
          </w:tcPr>
          <w:p w14:paraId="0C8B4B50">
            <w:pPr>
              <w:adjustRightInd w:val="0"/>
              <w:snapToGrid w:val="0"/>
              <w:jc w:val="center"/>
              <w:rPr>
                <w:color w:val="000000"/>
                <w:sz w:val="24"/>
              </w:rPr>
            </w:pPr>
          </w:p>
        </w:tc>
        <w:tc>
          <w:tcPr>
            <w:tcW w:w="2666" w:type="dxa"/>
            <w:vAlign w:val="center"/>
          </w:tcPr>
          <w:p w14:paraId="56D4ECEA">
            <w:pPr>
              <w:adjustRightInd w:val="0"/>
              <w:snapToGrid w:val="0"/>
              <w:jc w:val="center"/>
              <w:rPr>
                <w:color w:val="000000"/>
                <w:sz w:val="24"/>
              </w:rPr>
            </w:pPr>
          </w:p>
        </w:tc>
        <w:tc>
          <w:tcPr>
            <w:tcW w:w="730" w:type="dxa"/>
            <w:vAlign w:val="center"/>
          </w:tcPr>
          <w:p w14:paraId="4191B755">
            <w:pPr>
              <w:adjustRightInd w:val="0"/>
              <w:snapToGrid w:val="0"/>
              <w:jc w:val="center"/>
              <w:rPr>
                <w:color w:val="000000"/>
                <w:sz w:val="24"/>
              </w:rPr>
            </w:pPr>
          </w:p>
        </w:tc>
      </w:tr>
      <w:tr w14:paraId="4AFE9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55" w:type="dxa"/>
            <w:vAlign w:val="center"/>
          </w:tcPr>
          <w:p w14:paraId="56C8C233">
            <w:pPr>
              <w:adjustRightInd w:val="0"/>
              <w:snapToGrid w:val="0"/>
              <w:jc w:val="center"/>
              <w:rPr>
                <w:color w:val="000000"/>
                <w:sz w:val="24"/>
              </w:rPr>
            </w:pPr>
          </w:p>
        </w:tc>
        <w:tc>
          <w:tcPr>
            <w:tcW w:w="1476" w:type="dxa"/>
            <w:vAlign w:val="center"/>
          </w:tcPr>
          <w:p w14:paraId="6ECEF272">
            <w:pPr>
              <w:adjustRightInd w:val="0"/>
              <w:snapToGrid w:val="0"/>
              <w:jc w:val="center"/>
              <w:rPr>
                <w:color w:val="000000"/>
                <w:sz w:val="24"/>
              </w:rPr>
            </w:pPr>
          </w:p>
        </w:tc>
        <w:tc>
          <w:tcPr>
            <w:tcW w:w="1617" w:type="dxa"/>
            <w:vAlign w:val="center"/>
          </w:tcPr>
          <w:p w14:paraId="1437EA0A">
            <w:pPr>
              <w:adjustRightInd w:val="0"/>
              <w:snapToGrid w:val="0"/>
              <w:jc w:val="center"/>
              <w:rPr>
                <w:color w:val="000000"/>
                <w:sz w:val="24"/>
              </w:rPr>
            </w:pPr>
          </w:p>
        </w:tc>
        <w:tc>
          <w:tcPr>
            <w:tcW w:w="1618" w:type="dxa"/>
            <w:vAlign w:val="center"/>
          </w:tcPr>
          <w:p w14:paraId="401A4764">
            <w:pPr>
              <w:adjustRightInd w:val="0"/>
              <w:snapToGrid w:val="0"/>
              <w:jc w:val="center"/>
              <w:rPr>
                <w:color w:val="000000"/>
                <w:sz w:val="24"/>
              </w:rPr>
            </w:pPr>
          </w:p>
        </w:tc>
        <w:tc>
          <w:tcPr>
            <w:tcW w:w="2666" w:type="dxa"/>
            <w:vAlign w:val="center"/>
          </w:tcPr>
          <w:p w14:paraId="4B31A54A">
            <w:pPr>
              <w:adjustRightInd w:val="0"/>
              <w:snapToGrid w:val="0"/>
              <w:jc w:val="center"/>
              <w:rPr>
                <w:color w:val="000000"/>
                <w:sz w:val="24"/>
              </w:rPr>
            </w:pPr>
          </w:p>
        </w:tc>
        <w:tc>
          <w:tcPr>
            <w:tcW w:w="730" w:type="dxa"/>
            <w:vAlign w:val="center"/>
          </w:tcPr>
          <w:p w14:paraId="4A9ED92E">
            <w:pPr>
              <w:adjustRightInd w:val="0"/>
              <w:snapToGrid w:val="0"/>
              <w:jc w:val="center"/>
              <w:rPr>
                <w:color w:val="000000"/>
                <w:sz w:val="24"/>
              </w:rPr>
            </w:pPr>
          </w:p>
        </w:tc>
      </w:tr>
      <w:bookmarkEnd w:id="804"/>
    </w:tbl>
    <w:p w14:paraId="23E53498">
      <w:pPr>
        <w:tabs>
          <w:tab w:val="left" w:pos="1800"/>
          <w:tab w:val="left" w:pos="5580"/>
        </w:tabs>
        <w:jc w:val="left"/>
        <w:rPr>
          <w:color w:val="000000"/>
          <w:sz w:val="24"/>
        </w:rPr>
      </w:pPr>
    </w:p>
    <w:p w14:paraId="2B1F751A">
      <w:pPr>
        <w:tabs>
          <w:tab w:val="left" w:pos="1800"/>
          <w:tab w:val="left" w:pos="5580"/>
        </w:tabs>
        <w:jc w:val="left"/>
        <w:rPr>
          <w:color w:val="000000"/>
          <w:sz w:val="24"/>
        </w:rPr>
      </w:pPr>
      <w:r>
        <w:rPr>
          <w:color w:val="000000"/>
          <w:sz w:val="24"/>
        </w:rPr>
        <w:t>注：</w:t>
      </w:r>
    </w:p>
    <w:p w14:paraId="70DC1DAA">
      <w:pPr>
        <w:spacing w:line="360" w:lineRule="auto"/>
        <w:rPr>
          <w:color w:val="000000"/>
          <w:sz w:val="24"/>
          <w:szCs w:val="20"/>
        </w:rPr>
      </w:pPr>
      <w:r>
        <w:rPr>
          <w:color w:val="000000"/>
          <w:sz w:val="24"/>
          <w:szCs w:val="21"/>
        </w:rPr>
        <w:t>如有偏离，</w:t>
      </w:r>
      <w:r>
        <w:rPr>
          <w:color w:val="000000"/>
          <w:sz w:val="24"/>
        </w:rPr>
        <w:t>则</w:t>
      </w:r>
      <w:r>
        <w:rPr>
          <w:rFonts w:hint="eastAsia"/>
          <w:color w:val="000000"/>
          <w:sz w:val="24"/>
        </w:rPr>
        <w:t>需</w:t>
      </w:r>
      <w:r>
        <w:rPr>
          <w:color w:val="000000"/>
          <w:sz w:val="24"/>
        </w:rPr>
        <w:t>在本表中对偏离项逐一列明</w:t>
      </w:r>
      <w:r>
        <w:rPr>
          <w:rFonts w:hint="eastAsia"/>
          <w:color w:val="000000"/>
          <w:sz w:val="24"/>
        </w:rPr>
        <w:t>，</w:t>
      </w:r>
      <w:r>
        <w:rPr>
          <w:sz w:val="24"/>
        </w:rPr>
        <w:t>“偏离情况”列</w:t>
      </w:r>
      <w:r>
        <w:rPr>
          <w:color w:val="000000"/>
          <w:sz w:val="24"/>
        </w:rPr>
        <w:t>据实</w:t>
      </w:r>
      <w:r>
        <w:rPr>
          <w:sz w:val="24"/>
        </w:rPr>
        <w:t>填写“正偏离”或“负偏离”</w:t>
      </w:r>
      <w:r>
        <w:rPr>
          <w:rFonts w:hint="eastAsia"/>
          <w:sz w:val="24"/>
        </w:rPr>
        <w:t>；</w:t>
      </w:r>
      <w:r>
        <w:rPr>
          <w:rFonts w:hint="eastAsia"/>
          <w:color w:val="000000"/>
          <w:sz w:val="24"/>
        </w:rPr>
        <w:t>否则视为无偏离。</w:t>
      </w:r>
    </w:p>
    <w:p w14:paraId="476AFDF1">
      <w:pPr>
        <w:tabs>
          <w:tab w:val="left" w:pos="1800"/>
          <w:tab w:val="left" w:pos="5580"/>
        </w:tabs>
        <w:jc w:val="left"/>
        <w:rPr>
          <w:color w:val="000000"/>
          <w:sz w:val="24"/>
        </w:rPr>
      </w:pPr>
    </w:p>
    <w:p w14:paraId="6E9CD1B4">
      <w:pPr>
        <w:spacing w:line="360" w:lineRule="auto"/>
        <w:rPr>
          <w:color w:val="000000"/>
          <w:sz w:val="24"/>
          <w:szCs w:val="20"/>
        </w:rPr>
      </w:pPr>
    </w:p>
    <w:p w14:paraId="1125C75A">
      <w:pPr>
        <w:autoSpaceDE w:val="0"/>
        <w:autoSpaceDN w:val="0"/>
        <w:adjustRightInd w:val="0"/>
        <w:snapToGrid w:val="0"/>
        <w:spacing w:before="25" w:after="25" w:line="360" w:lineRule="auto"/>
        <w:rPr>
          <w:color w:val="000000"/>
          <w:sz w:val="24"/>
          <w:lang w:val="zh-CN"/>
        </w:rPr>
      </w:pPr>
      <w:r>
        <w:rPr>
          <w:color w:val="000000"/>
          <w:sz w:val="24"/>
          <w:szCs w:val="20"/>
        </w:rPr>
        <w:t xml:space="preserve"> </w:t>
      </w:r>
    </w:p>
    <w:p w14:paraId="715D7CF7">
      <w:pPr>
        <w:tabs>
          <w:tab w:val="left" w:pos="360"/>
        </w:tabs>
        <w:snapToGrid w:val="0"/>
        <w:spacing w:line="360" w:lineRule="auto"/>
        <w:outlineLvl w:val="1"/>
        <w:rPr>
          <w:color w:val="000000"/>
          <w:sz w:val="24"/>
          <w:szCs w:val="20"/>
        </w:rPr>
      </w:pPr>
      <w:r>
        <w:rPr>
          <w:color w:val="000000"/>
          <w:sz w:val="24"/>
          <w:szCs w:val="20"/>
        </w:rPr>
        <w:br w:type="page"/>
      </w:r>
      <w:r>
        <w:rPr>
          <w:sz w:val="24"/>
        </w:rPr>
        <w:t xml:space="preserve">10  </w:t>
      </w:r>
      <w:bookmarkEnd w:id="791"/>
      <w:bookmarkEnd w:id="792"/>
      <w:bookmarkEnd w:id="793"/>
      <w:bookmarkEnd w:id="794"/>
      <w:bookmarkEnd w:id="795"/>
      <w:bookmarkEnd w:id="796"/>
      <w:bookmarkEnd w:id="797"/>
      <w:bookmarkEnd w:id="798"/>
      <w:bookmarkEnd w:id="799"/>
      <w:bookmarkEnd w:id="800"/>
      <w:bookmarkEnd w:id="801"/>
      <w:bookmarkEnd w:id="802"/>
      <w:bookmarkEnd w:id="803"/>
      <w:r>
        <w:rPr>
          <w:sz w:val="24"/>
        </w:rPr>
        <w:t>采购需求偏离表</w:t>
      </w:r>
    </w:p>
    <w:p w14:paraId="2A90158E">
      <w:pPr>
        <w:autoSpaceDE w:val="0"/>
        <w:autoSpaceDN w:val="0"/>
        <w:adjustRightInd w:val="0"/>
        <w:spacing w:line="360" w:lineRule="auto"/>
        <w:jc w:val="center"/>
        <w:rPr>
          <w:b/>
          <w:color w:val="000000"/>
          <w:sz w:val="36"/>
          <w:szCs w:val="36"/>
        </w:rPr>
      </w:pPr>
      <w:r>
        <w:rPr>
          <w:b/>
          <w:color w:val="000000"/>
          <w:sz w:val="36"/>
          <w:szCs w:val="36"/>
        </w:rPr>
        <w:t>采购需求偏离表</w:t>
      </w:r>
    </w:p>
    <w:p w14:paraId="7497ABF2">
      <w:pPr>
        <w:tabs>
          <w:tab w:val="left" w:pos="1800"/>
          <w:tab w:val="left" w:pos="5580"/>
        </w:tabs>
        <w:spacing w:line="360" w:lineRule="auto"/>
        <w:ind w:firstLine="360" w:firstLineChars="150"/>
        <w:jc w:val="left"/>
        <w:rPr>
          <w:color w:val="000000"/>
          <w:sz w:val="24"/>
        </w:rPr>
      </w:pPr>
      <w:r>
        <w:rPr>
          <w:color w:val="000000"/>
          <w:sz w:val="24"/>
        </w:rPr>
        <w:t>项目编号/包号：_______________     项目名称：_______________</w:t>
      </w:r>
    </w:p>
    <w:tbl>
      <w:tblPr>
        <w:tblStyle w:val="44"/>
        <w:tblW w:w="96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1482"/>
        <w:gridCol w:w="2384"/>
        <w:gridCol w:w="2126"/>
        <w:gridCol w:w="1875"/>
        <w:gridCol w:w="1009"/>
      </w:tblGrid>
      <w:tr w14:paraId="0BF17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tcBorders>
              <w:top w:val="single" w:color="auto" w:sz="4" w:space="0"/>
              <w:left w:val="single" w:color="auto" w:sz="4" w:space="0"/>
              <w:bottom w:val="single" w:color="auto" w:sz="4" w:space="0"/>
              <w:right w:val="single" w:color="auto" w:sz="4" w:space="0"/>
            </w:tcBorders>
            <w:vAlign w:val="center"/>
          </w:tcPr>
          <w:p w14:paraId="79AC4810">
            <w:pPr>
              <w:adjustRightInd w:val="0"/>
              <w:snapToGrid w:val="0"/>
              <w:jc w:val="center"/>
              <w:rPr>
                <w:color w:val="000000"/>
                <w:sz w:val="24"/>
              </w:rPr>
            </w:pPr>
            <w:r>
              <w:rPr>
                <w:color w:val="000000"/>
                <w:sz w:val="24"/>
              </w:rPr>
              <w:t>序号</w:t>
            </w:r>
          </w:p>
        </w:tc>
        <w:tc>
          <w:tcPr>
            <w:tcW w:w="1482" w:type="dxa"/>
            <w:tcBorders>
              <w:top w:val="single" w:color="auto" w:sz="4" w:space="0"/>
              <w:left w:val="single" w:color="auto" w:sz="4" w:space="0"/>
              <w:bottom w:val="single" w:color="auto" w:sz="4" w:space="0"/>
              <w:right w:val="single" w:color="auto" w:sz="4" w:space="0"/>
            </w:tcBorders>
            <w:vAlign w:val="center"/>
          </w:tcPr>
          <w:p w14:paraId="61559668">
            <w:pPr>
              <w:adjustRightInd w:val="0"/>
              <w:snapToGrid w:val="0"/>
              <w:jc w:val="center"/>
              <w:rPr>
                <w:color w:val="000000"/>
                <w:sz w:val="24"/>
              </w:rPr>
            </w:pPr>
            <w:r>
              <w:rPr>
                <w:rFonts w:hint="eastAsia"/>
                <w:color w:val="000000"/>
                <w:sz w:val="24"/>
              </w:rPr>
              <w:t>遴选</w:t>
            </w:r>
            <w:r>
              <w:rPr>
                <w:color w:val="000000"/>
                <w:sz w:val="24"/>
              </w:rPr>
              <w:t>文件条目号(页码)</w:t>
            </w:r>
          </w:p>
        </w:tc>
        <w:tc>
          <w:tcPr>
            <w:tcW w:w="2384" w:type="dxa"/>
            <w:tcBorders>
              <w:top w:val="single" w:color="auto" w:sz="4" w:space="0"/>
              <w:left w:val="single" w:color="auto" w:sz="4" w:space="0"/>
              <w:bottom w:val="single" w:color="auto" w:sz="4" w:space="0"/>
              <w:right w:val="single" w:color="auto" w:sz="4" w:space="0"/>
            </w:tcBorders>
            <w:vAlign w:val="center"/>
          </w:tcPr>
          <w:p w14:paraId="2B77F2B8">
            <w:pPr>
              <w:adjustRightInd w:val="0"/>
              <w:snapToGrid w:val="0"/>
              <w:jc w:val="center"/>
              <w:rPr>
                <w:color w:val="000000"/>
                <w:sz w:val="24"/>
              </w:rPr>
            </w:pPr>
            <w:r>
              <w:rPr>
                <w:rFonts w:hint="eastAsia"/>
                <w:color w:val="000000"/>
                <w:sz w:val="24"/>
              </w:rPr>
              <w:t>遴选</w:t>
            </w:r>
            <w:r>
              <w:rPr>
                <w:color w:val="000000"/>
                <w:sz w:val="24"/>
              </w:rPr>
              <w:t>文件要求</w:t>
            </w:r>
          </w:p>
        </w:tc>
        <w:tc>
          <w:tcPr>
            <w:tcW w:w="2126" w:type="dxa"/>
            <w:tcBorders>
              <w:top w:val="single" w:color="auto" w:sz="4" w:space="0"/>
              <w:left w:val="single" w:color="auto" w:sz="4" w:space="0"/>
              <w:bottom w:val="single" w:color="auto" w:sz="4" w:space="0"/>
              <w:right w:val="single" w:color="auto" w:sz="4" w:space="0"/>
            </w:tcBorders>
            <w:vAlign w:val="center"/>
          </w:tcPr>
          <w:p w14:paraId="33A735A4">
            <w:pPr>
              <w:adjustRightInd w:val="0"/>
              <w:snapToGrid w:val="0"/>
              <w:jc w:val="center"/>
              <w:rPr>
                <w:color w:val="000000"/>
                <w:sz w:val="24"/>
              </w:rPr>
            </w:pPr>
            <w:r>
              <w:rPr>
                <w:color w:val="000000"/>
                <w:sz w:val="24"/>
              </w:rPr>
              <w:t>响应内容</w:t>
            </w:r>
          </w:p>
        </w:tc>
        <w:tc>
          <w:tcPr>
            <w:tcW w:w="1875" w:type="dxa"/>
            <w:tcBorders>
              <w:top w:val="single" w:color="auto" w:sz="4" w:space="0"/>
              <w:left w:val="single" w:color="auto" w:sz="4" w:space="0"/>
              <w:bottom w:val="single" w:color="auto" w:sz="4" w:space="0"/>
              <w:right w:val="single" w:color="auto" w:sz="4" w:space="0"/>
            </w:tcBorders>
            <w:vAlign w:val="center"/>
          </w:tcPr>
          <w:p w14:paraId="30C1A248">
            <w:pPr>
              <w:adjustRightInd w:val="0"/>
              <w:snapToGrid w:val="0"/>
              <w:jc w:val="center"/>
              <w:rPr>
                <w:color w:val="000000"/>
                <w:sz w:val="24"/>
              </w:rPr>
            </w:pPr>
            <w:r>
              <w:rPr>
                <w:color w:val="000000"/>
                <w:sz w:val="24"/>
              </w:rPr>
              <w:t>偏离情况</w:t>
            </w:r>
          </w:p>
        </w:tc>
        <w:tc>
          <w:tcPr>
            <w:tcW w:w="1009" w:type="dxa"/>
            <w:tcBorders>
              <w:top w:val="single" w:color="auto" w:sz="4" w:space="0"/>
              <w:left w:val="single" w:color="auto" w:sz="4" w:space="0"/>
              <w:bottom w:val="single" w:color="auto" w:sz="4" w:space="0"/>
              <w:right w:val="single" w:color="auto" w:sz="4" w:space="0"/>
            </w:tcBorders>
            <w:vAlign w:val="center"/>
          </w:tcPr>
          <w:p w14:paraId="0F7B657F">
            <w:pPr>
              <w:adjustRightInd w:val="0"/>
              <w:snapToGrid w:val="0"/>
              <w:jc w:val="center"/>
              <w:rPr>
                <w:color w:val="000000"/>
                <w:sz w:val="24"/>
              </w:rPr>
            </w:pPr>
            <w:r>
              <w:rPr>
                <w:color w:val="000000"/>
                <w:sz w:val="24"/>
              </w:rPr>
              <w:t>说明</w:t>
            </w:r>
          </w:p>
        </w:tc>
      </w:tr>
      <w:tr w14:paraId="23C4A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9651" w:type="dxa"/>
            <w:gridSpan w:val="6"/>
            <w:tcBorders>
              <w:top w:val="single" w:color="auto" w:sz="4" w:space="0"/>
              <w:left w:val="single" w:color="auto" w:sz="4" w:space="0"/>
              <w:bottom w:val="single" w:color="auto" w:sz="4" w:space="0"/>
              <w:right w:val="single" w:color="auto" w:sz="4" w:space="0"/>
            </w:tcBorders>
            <w:vAlign w:val="center"/>
          </w:tcPr>
          <w:p w14:paraId="4A1F7AD7">
            <w:pPr>
              <w:numPr>
                <w:ilvl w:val="0"/>
                <w:numId w:val="21"/>
              </w:numPr>
              <w:tabs>
                <w:tab w:val="left" w:pos="591"/>
              </w:tabs>
              <w:adjustRightInd w:val="0"/>
              <w:snapToGrid w:val="0"/>
              <w:ind w:left="480"/>
              <w:jc w:val="left"/>
              <w:textAlignment w:val="baseline"/>
              <w:rPr>
                <w:color w:val="000000"/>
                <w:sz w:val="24"/>
              </w:rPr>
            </w:pPr>
            <w:r>
              <w:rPr>
                <w:color w:val="000000"/>
                <w:sz w:val="24"/>
              </w:rPr>
              <w:t>针对本</w:t>
            </w:r>
            <w:r>
              <w:rPr>
                <w:rFonts w:hint="eastAsia"/>
                <w:color w:val="000000"/>
                <w:sz w:val="24"/>
              </w:rPr>
              <w:t>遴选</w:t>
            </w:r>
            <w:r>
              <w:rPr>
                <w:color w:val="000000"/>
                <w:sz w:val="24"/>
              </w:rPr>
              <w:t>文件《采购需求》中标注为“</w:t>
            </w:r>
            <w:r>
              <w:rPr>
                <w:rFonts w:ascii="Segoe UI Symbol" w:hAnsi="Segoe UI Symbol" w:cs="Segoe UI Symbol"/>
                <w:color w:val="000000"/>
                <w:sz w:val="24"/>
              </w:rPr>
              <w:t>★</w:t>
            </w:r>
            <w:r>
              <w:rPr>
                <w:color w:val="000000"/>
                <w:sz w:val="24"/>
              </w:rPr>
              <w:t>”、“</w:t>
            </w:r>
            <w:r>
              <w:rPr>
                <w:rFonts w:hint="eastAsia"/>
                <w:sz w:val="24"/>
              </w:rPr>
              <w:t>▲</w:t>
            </w:r>
            <w:r>
              <w:rPr>
                <w:color w:val="000000"/>
                <w:sz w:val="24"/>
              </w:rPr>
              <w:t>”条款：</w:t>
            </w:r>
          </w:p>
          <w:p w14:paraId="34B87747">
            <w:pPr>
              <w:adjustRightInd w:val="0"/>
              <w:snapToGrid w:val="0"/>
              <w:jc w:val="left"/>
              <w:rPr>
                <w:color w:val="000000"/>
                <w:sz w:val="24"/>
              </w:rPr>
            </w:pPr>
            <w:r>
              <w:rPr>
                <w:color w:val="000000"/>
                <w:sz w:val="24"/>
              </w:rPr>
              <w:t>供应商需对“</w:t>
            </w:r>
            <w:r>
              <w:rPr>
                <w:rFonts w:ascii="Segoe UI Symbol" w:hAnsi="Segoe UI Symbol" w:cs="Segoe UI Symbol"/>
                <w:color w:val="000000"/>
                <w:sz w:val="24"/>
              </w:rPr>
              <w:t>★</w:t>
            </w:r>
            <w:r>
              <w:rPr>
                <w:color w:val="000000"/>
                <w:sz w:val="24"/>
              </w:rPr>
              <w:t>”、“</w:t>
            </w:r>
            <w:r>
              <w:rPr>
                <w:rFonts w:hint="eastAsia"/>
                <w:sz w:val="24"/>
              </w:rPr>
              <w:t>▲</w:t>
            </w:r>
            <w:r>
              <w:rPr>
                <w:color w:val="000000"/>
                <w:sz w:val="24"/>
              </w:rPr>
              <w:t>”条款（如有）逐项填写。</w:t>
            </w:r>
          </w:p>
        </w:tc>
      </w:tr>
      <w:tr w14:paraId="4863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tcBorders>
              <w:top w:val="single" w:color="auto" w:sz="4" w:space="0"/>
              <w:left w:val="single" w:color="auto" w:sz="4" w:space="0"/>
              <w:bottom w:val="single" w:color="auto" w:sz="4" w:space="0"/>
              <w:right w:val="single" w:color="auto" w:sz="4" w:space="0"/>
            </w:tcBorders>
            <w:vAlign w:val="center"/>
          </w:tcPr>
          <w:p w14:paraId="4AE967AC">
            <w:pPr>
              <w:adjustRightInd w:val="0"/>
              <w:snapToGrid w:val="0"/>
              <w:jc w:val="center"/>
              <w:rPr>
                <w:color w:val="000000"/>
                <w:sz w:val="24"/>
              </w:rPr>
            </w:pPr>
          </w:p>
        </w:tc>
        <w:tc>
          <w:tcPr>
            <w:tcW w:w="1482" w:type="dxa"/>
            <w:tcBorders>
              <w:top w:val="single" w:color="auto" w:sz="4" w:space="0"/>
              <w:left w:val="single" w:color="auto" w:sz="4" w:space="0"/>
              <w:bottom w:val="single" w:color="auto" w:sz="4" w:space="0"/>
              <w:right w:val="single" w:color="auto" w:sz="4" w:space="0"/>
            </w:tcBorders>
            <w:vAlign w:val="center"/>
          </w:tcPr>
          <w:p w14:paraId="773B13A3">
            <w:pPr>
              <w:adjustRightInd w:val="0"/>
              <w:snapToGrid w:val="0"/>
              <w:jc w:val="center"/>
              <w:rPr>
                <w:color w:val="000000"/>
                <w:sz w:val="24"/>
              </w:rPr>
            </w:pPr>
          </w:p>
        </w:tc>
        <w:tc>
          <w:tcPr>
            <w:tcW w:w="2384" w:type="dxa"/>
            <w:tcBorders>
              <w:top w:val="single" w:color="auto" w:sz="4" w:space="0"/>
              <w:left w:val="single" w:color="auto" w:sz="4" w:space="0"/>
              <w:bottom w:val="single" w:color="auto" w:sz="4" w:space="0"/>
              <w:right w:val="single" w:color="auto" w:sz="4" w:space="0"/>
            </w:tcBorders>
            <w:vAlign w:val="center"/>
          </w:tcPr>
          <w:p w14:paraId="306D5278">
            <w:pPr>
              <w:adjustRightInd w:val="0"/>
              <w:snapToGrid w:val="0"/>
              <w:jc w:val="center"/>
              <w:rPr>
                <w:color w:val="000000"/>
                <w:sz w:val="24"/>
              </w:rPr>
            </w:pPr>
          </w:p>
        </w:tc>
        <w:tc>
          <w:tcPr>
            <w:tcW w:w="2126" w:type="dxa"/>
            <w:tcBorders>
              <w:top w:val="single" w:color="auto" w:sz="4" w:space="0"/>
              <w:left w:val="single" w:color="auto" w:sz="4" w:space="0"/>
              <w:bottom w:val="single" w:color="auto" w:sz="4" w:space="0"/>
              <w:right w:val="single" w:color="auto" w:sz="4" w:space="0"/>
            </w:tcBorders>
            <w:vAlign w:val="center"/>
          </w:tcPr>
          <w:p w14:paraId="6D01A1FA">
            <w:pPr>
              <w:adjustRightInd w:val="0"/>
              <w:snapToGrid w:val="0"/>
              <w:jc w:val="center"/>
              <w:rPr>
                <w:color w:val="000000"/>
                <w:sz w:val="24"/>
              </w:rPr>
            </w:pPr>
          </w:p>
        </w:tc>
        <w:tc>
          <w:tcPr>
            <w:tcW w:w="1875" w:type="dxa"/>
            <w:tcBorders>
              <w:top w:val="single" w:color="auto" w:sz="4" w:space="0"/>
              <w:left w:val="single" w:color="auto" w:sz="4" w:space="0"/>
              <w:bottom w:val="single" w:color="auto" w:sz="4" w:space="0"/>
              <w:right w:val="single" w:color="auto" w:sz="4" w:space="0"/>
            </w:tcBorders>
            <w:vAlign w:val="center"/>
          </w:tcPr>
          <w:p w14:paraId="72AFF299">
            <w:pPr>
              <w:adjustRightInd w:val="0"/>
              <w:snapToGrid w:val="0"/>
              <w:jc w:val="center"/>
              <w:rPr>
                <w:color w:val="000000"/>
                <w:sz w:val="24"/>
              </w:rPr>
            </w:pPr>
          </w:p>
        </w:tc>
        <w:tc>
          <w:tcPr>
            <w:tcW w:w="1009" w:type="dxa"/>
            <w:tcBorders>
              <w:top w:val="single" w:color="auto" w:sz="4" w:space="0"/>
              <w:left w:val="single" w:color="auto" w:sz="4" w:space="0"/>
              <w:bottom w:val="single" w:color="auto" w:sz="4" w:space="0"/>
              <w:right w:val="single" w:color="auto" w:sz="4" w:space="0"/>
            </w:tcBorders>
            <w:vAlign w:val="center"/>
          </w:tcPr>
          <w:p w14:paraId="62FABE4F">
            <w:pPr>
              <w:adjustRightInd w:val="0"/>
              <w:snapToGrid w:val="0"/>
              <w:jc w:val="center"/>
              <w:rPr>
                <w:color w:val="000000"/>
                <w:sz w:val="24"/>
              </w:rPr>
            </w:pPr>
          </w:p>
        </w:tc>
      </w:tr>
      <w:tr w14:paraId="1F6D8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tcBorders>
              <w:top w:val="single" w:color="auto" w:sz="4" w:space="0"/>
              <w:left w:val="single" w:color="auto" w:sz="4" w:space="0"/>
              <w:bottom w:val="single" w:color="auto" w:sz="4" w:space="0"/>
              <w:right w:val="single" w:color="auto" w:sz="4" w:space="0"/>
            </w:tcBorders>
            <w:vAlign w:val="center"/>
          </w:tcPr>
          <w:p w14:paraId="348C9BBD">
            <w:pPr>
              <w:adjustRightInd w:val="0"/>
              <w:snapToGrid w:val="0"/>
              <w:jc w:val="center"/>
              <w:rPr>
                <w:color w:val="000000"/>
                <w:sz w:val="24"/>
              </w:rPr>
            </w:pPr>
          </w:p>
        </w:tc>
        <w:tc>
          <w:tcPr>
            <w:tcW w:w="1482" w:type="dxa"/>
            <w:tcBorders>
              <w:top w:val="single" w:color="auto" w:sz="4" w:space="0"/>
              <w:left w:val="single" w:color="auto" w:sz="4" w:space="0"/>
              <w:bottom w:val="single" w:color="auto" w:sz="4" w:space="0"/>
              <w:right w:val="single" w:color="auto" w:sz="4" w:space="0"/>
            </w:tcBorders>
            <w:vAlign w:val="center"/>
          </w:tcPr>
          <w:p w14:paraId="113F5F7B">
            <w:pPr>
              <w:adjustRightInd w:val="0"/>
              <w:snapToGrid w:val="0"/>
              <w:jc w:val="center"/>
              <w:rPr>
                <w:color w:val="000000"/>
                <w:sz w:val="24"/>
              </w:rPr>
            </w:pPr>
          </w:p>
        </w:tc>
        <w:tc>
          <w:tcPr>
            <w:tcW w:w="2384" w:type="dxa"/>
            <w:tcBorders>
              <w:top w:val="single" w:color="auto" w:sz="4" w:space="0"/>
              <w:left w:val="single" w:color="auto" w:sz="4" w:space="0"/>
              <w:bottom w:val="single" w:color="auto" w:sz="4" w:space="0"/>
              <w:right w:val="single" w:color="auto" w:sz="4" w:space="0"/>
            </w:tcBorders>
            <w:vAlign w:val="center"/>
          </w:tcPr>
          <w:p w14:paraId="473E9F8A">
            <w:pPr>
              <w:adjustRightInd w:val="0"/>
              <w:snapToGrid w:val="0"/>
              <w:jc w:val="center"/>
              <w:rPr>
                <w:color w:val="000000"/>
                <w:sz w:val="24"/>
              </w:rPr>
            </w:pPr>
          </w:p>
        </w:tc>
        <w:tc>
          <w:tcPr>
            <w:tcW w:w="2126" w:type="dxa"/>
            <w:tcBorders>
              <w:top w:val="single" w:color="auto" w:sz="4" w:space="0"/>
              <w:left w:val="single" w:color="auto" w:sz="4" w:space="0"/>
              <w:bottom w:val="single" w:color="auto" w:sz="4" w:space="0"/>
              <w:right w:val="single" w:color="auto" w:sz="4" w:space="0"/>
            </w:tcBorders>
            <w:vAlign w:val="center"/>
          </w:tcPr>
          <w:p w14:paraId="487B5144">
            <w:pPr>
              <w:adjustRightInd w:val="0"/>
              <w:snapToGrid w:val="0"/>
              <w:jc w:val="center"/>
              <w:rPr>
                <w:color w:val="000000"/>
                <w:sz w:val="24"/>
              </w:rPr>
            </w:pPr>
          </w:p>
        </w:tc>
        <w:tc>
          <w:tcPr>
            <w:tcW w:w="1875" w:type="dxa"/>
            <w:tcBorders>
              <w:top w:val="single" w:color="auto" w:sz="4" w:space="0"/>
              <w:left w:val="single" w:color="auto" w:sz="4" w:space="0"/>
              <w:bottom w:val="single" w:color="auto" w:sz="4" w:space="0"/>
              <w:right w:val="single" w:color="auto" w:sz="4" w:space="0"/>
            </w:tcBorders>
            <w:vAlign w:val="center"/>
          </w:tcPr>
          <w:p w14:paraId="3DE97944">
            <w:pPr>
              <w:adjustRightInd w:val="0"/>
              <w:snapToGrid w:val="0"/>
              <w:jc w:val="center"/>
              <w:rPr>
                <w:color w:val="000000"/>
                <w:sz w:val="24"/>
              </w:rPr>
            </w:pPr>
          </w:p>
        </w:tc>
        <w:tc>
          <w:tcPr>
            <w:tcW w:w="1009" w:type="dxa"/>
            <w:tcBorders>
              <w:top w:val="single" w:color="auto" w:sz="4" w:space="0"/>
              <w:left w:val="single" w:color="auto" w:sz="4" w:space="0"/>
              <w:bottom w:val="single" w:color="auto" w:sz="4" w:space="0"/>
              <w:right w:val="single" w:color="auto" w:sz="4" w:space="0"/>
            </w:tcBorders>
            <w:vAlign w:val="center"/>
          </w:tcPr>
          <w:p w14:paraId="40DDFE32">
            <w:pPr>
              <w:adjustRightInd w:val="0"/>
              <w:snapToGrid w:val="0"/>
              <w:jc w:val="center"/>
              <w:rPr>
                <w:color w:val="000000"/>
                <w:sz w:val="24"/>
              </w:rPr>
            </w:pPr>
          </w:p>
        </w:tc>
      </w:tr>
      <w:tr w14:paraId="025CE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tcBorders>
              <w:top w:val="single" w:color="auto" w:sz="4" w:space="0"/>
              <w:left w:val="single" w:color="auto" w:sz="4" w:space="0"/>
              <w:bottom w:val="single" w:color="auto" w:sz="4" w:space="0"/>
              <w:right w:val="single" w:color="auto" w:sz="4" w:space="0"/>
            </w:tcBorders>
            <w:vAlign w:val="center"/>
          </w:tcPr>
          <w:p w14:paraId="488D5DFA">
            <w:pPr>
              <w:adjustRightInd w:val="0"/>
              <w:snapToGrid w:val="0"/>
              <w:jc w:val="center"/>
              <w:rPr>
                <w:color w:val="000000"/>
                <w:sz w:val="24"/>
              </w:rPr>
            </w:pPr>
          </w:p>
        </w:tc>
        <w:tc>
          <w:tcPr>
            <w:tcW w:w="1482" w:type="dxa"/>
            <w:tcBorders>
              <w:top w:val="single" w:color="auto" w:sz="4" w:space="0"/>
              <w:left w:val="single" w:color="auto" w:sz="4" w:space="0"/>
              <w:bottom w:val="single" w:color="auto" w:sz="4" w:space="0"/>
              <w:right w:val="single" w:color="auto" w:sz="4" w:space="0"/>
            </w:tcBorders>
            <w:vAlign w:val="center"/>
          </w:tcPr>
          <w:p w14:paraId="725B2DAA">
            <w:pPr>
              <w:adjustRightInd w:val="0"/>
              <w:snapToGrid w:val="0"/>
              <w:jc w:val="center"/>
              <w:rPr>
                <w:color w:val="000000"/>
                <w:sz w:val="24"/>
              </w:rPr>
            </w:pPr>
          </w:p>
        </w:tc>
        <w:tc>
          <w:tcPr>
            <w:tcW w:w="2384" w:type="dxa"/>
            <w:tcBorders>
              <w:top w:val="single" w:color="auto" w:sz="4" w:space="0"/>
              <w:left w:val="single" w:color="auto" w:sz="4" w:space="0"/>
              <w:bottom w:val="single" w:color="auto" w:sz="4" w:space="0"/>
              <w:right w:val="single" w:color="auto" w:sz="4" w:space="0"/>
            </w:tcBorders>
            <w:vAlign w:val="center"/>
          </w:tcPr>
          <w:p w14:paraId="2EF3B78A">
            <w:pPr>
              <w:adjustRightInd w:val="0"/>
              <w:snapToGrid w:val="0"/>
              <w:jc w:val="center"/>
              <w:rPr>
                <w:color w:val="000000"/>
                <w:sz w:val="24"/>
              </w:rPr>
            </w:pPr>
          </w:p>
        </w:tc>
        <w:tc>
          <w:tcPr>
            <w:tcW w:w="2126" w:type="dxa"/>
            <w:tcBorders>
              <w:top w:val="single" w:color="auto" w:sz="4" w:space="0"/>
              <w:left w:val="single" w:color="auto" w:sz="4" w:space="0"/>
              <w:bottom w:val="single" w:color="auto" w:sz="4" w:space="0"/>
              <w:right w:val="single" w:color="auto" w:sz="4" w:space="0"/>
            </w:tcBorders>
            <w:vAlign w:val="center"/>
          </w:tcPr>
          <w:p w14:paraId="56D4E872">
            <w:pPr>
              <w:adjustRightInd w:val="0"/>
              <w:snapToGrid w:val="0"/>
              <w:jc w:val="center"/>
              <w:rPr>
                <w:color w:val="000000"/>
                <w:sz w:val="24"/>
              </w:rPr>
            </w:pPr>
          </w:p>
        </w:tc>
        <w:tc>
          <w:tcPr>
            <w:tcW w:w="1875" w:type="dxa"/>
            <w:tcBorders>
              <w:top w:val="single" w:color="auto" w:sz="4" w:space="0"/>
              <w:left w:val="single" w:color="auto" w:sz="4" w:space="0"/>
              <w:bottom w:val="single" w:color="auto" w:sz="4" w:space="0"/>
              <w:right w:val="single" w:color="auto" w:sz="4" w:space="0"/>
            </w:tcBorders>
            <w:vAlign w:val="center"/>
          </w:tcPr>
          <w:p w14:paraId="40E649E9">
            <w:pPr>
              <w:adjustRightInd w:val="0"/>
              <w:snapToGrid w:val="0"/>
              <w:jc w:val="center"/>
              <w:rPr>
                <w:color w:val="000000"/>
                <w:sz w:val="24"/>
              </w:rPr>
            </w:pPr>
          </w:p>
        </w:tc>
        <w:tc>
          <w:tcPr>
            <w:tcW w:w="1009" w:type="dxa"/>
            <w:tcBorders>
              <w:top w:val="single" w:color="auto" w:sz="4" w:space="0"/>
              <w:left w:val="single" w:color="auto" w:sz="4" w:space="0"/>
              <w:bottom w:val="single" w:color="auto" w:sz="4" w:space="0"/>
              <w:right w:val="single" w:color="auto" w:sz="4" w:space="0"/>
            </w:tcBorders>
            <w:vAlign w:val="center"/>
          </w:tcPr>
          <w:p w14:paraId="5DAE4A15">
            <w:pPr>
              <w:adjustRightInd w:val="0"/>
              <w:snapToGrid w:val="0"/>
              <w:jc w:val="center"/>
              <w:rPr>
                <w:color w:val="000000"/>
                <w:sz w:val="24"/>
              </w:rPr>
            </w:pPr>
          </w:p>
        </w:tc>
      </w:tr>
      <w:tr w14:paraId="4A999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651" w:type="dxa"/>
            <w:gridSpan w:val="6"/>
            <w:tcBorders>
              <w:top w:val="single" w:color="auto" w:sz="4" w:space="0"/>
              <w:left w:val="single" w:color="auto" w:sz="4" w:space="0"/>
              <w:bottom w:val="single" w:color="auto" w:sz="4" w:space="0"/>
              <w:right w:val="single" w:color="auto" w:sz="4" w:space="0"/>
            </w:tcBorders>
            <w:vAlign w:val="center"/>
          </w:tcPr>
          <w:p w14:paraId="41A41A5C">
            <w:pPr>
              <w:numPr>
                <w:ilvl w:val="0"/>
                <w:numId w:val="21"/>
              </w:numPr>
              <w:tabs>
                <w:tab w:val="left" w:pos="591"/>
              </w:tabs>
              <w:adjustRightInd w:val="0"/>
              <w:snapToGrid w:val="0"/>
              <w:ind w:left="480"/>
              <w:jc w:val="left"/>
              <w:textAlignment w:val="baseline"/>
              <w:rPr>
                <w:color w:val="000000"/>
                <w:sz w:val="24"/>
              </w:rPr>
            </w:pPr>
            <w:r>
              <w:rPr>
                <w:color w:val="000000"/>
                <w:sz w:val="24"/>
              </w:rPr>
              <w:t>针对本</w:t>
            </w:r>
            <w:r>
              <w:rPr>
                <w:rFonts w:hint="eastAsia"/>
                <w:color w:val="000000"/>
                <w:sz w:val="24"/>
              </w:rPr>
              <w:t>遴选</w:t>
            </w:r>
            <w:r>
              <w:rPr>
                <w:color w:val="000000"/>
                <w:sz w:val="24"/>
              </w:rPr>
              <w:t>文件《采购需求》中</w:t>
            </w:r>
            <w:r>
              <w:rPr>
                <w:b/>
                <w:color w:val="000000"/>
                <w:sz w:val="24"/>
              </w:rPr>
              <w:t>未标注</w:t>
            </w:r>
            <w:r>
              <w:rPr>
                <w:color w:val="000000"/>
                <w:sz w:val="24"/>
              </w:rPr>
              <w:t xml:space="preserve"> “</w:t>
            </w:r>
            <w:r>
              <w:rPr>
                <w:rFonts w:ascii="Segoe UI Symbol" w:hAnsi="Segoe UI Symbol" w:cs="Segoe UI Symbol"/>
                <w:color w:val="000000"/>
                <w:sz w:val="24"/>
              </w:rPr>
              <w:t>★</w:t>
            </w:r>
            <w:r>
              <w:rPr>
                <w:color w:val="000000"/>
                <w:sz w:val="24"/>
              </w:rPr>
              <w:t>”和“</w:t>
            </w:r>
            <w:r>
              <w:rPr>
                <w:rFonts w:hint="eastAsia"/>
                <w:sz w:val="24"/>
              </w:rPr>
              <w:t>▲</w:t>
            </w:r>
            <w:r>
              <w:rPr>
                <w:color w:val="000000"/>
                <w:sz w:val="24"/>
              </w:rPr>
              <w:t>”条款的偏离情况：</w:t>
            </w:r>
          </w:p>
          <w:p w14:paraId="4F940CA5">
            <w:r>
              <w:rPr>
                <w:rFonts w:hint="eastAsia"/>
                <w:color w:val="000000"/>
                <w:sz w:val="24"/>
              </w:rPr>
              <w:t>供应商需对未标注 “★”和“▲”条款逐项填写。</w:t>
            </w:r>
          </w:p>
          <w:p w14:paraId="7DB602E2">
            <w:pPr>
              <w:adjustRightInd w:val="0"/>
              <w:snapToGrid w:val="0"/>
              <w:jc w:val="left"/>
              <w:rPr>
                <w:color w:val="000000"/>
                <w:sz w:val="24"/>
              </w:rPr>
            </w:pPr>
          </w:p>
        </w:tc>
      </w:tr>
      <w:tr w14:paraId="48712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tcBorders>
              <w:top w:val="single" w:color="auto" w:sz="4" w:space="0"/>
              <w:left w:val="single" w:color="auto" w:sz="4" w:space="0"/>
              <w:bottom w:val="single" w:color="auto" w:sz="4" w:space="0"/>
              <w:right w:val="single" w:color="auto" w:sz="4" w:space="0"/>
            </w:tcBorders>
            <w:vAlign w:val="center"/>
          </w:tcPr>
          <w:p w14:paraId="020FF31A">
            <w:pPr>
              <w:adjustRightInd w:val="0"/>
              <w:snapToGrid w:val="0"/>
              <w:jc w:val="center"/>
              <w:rPr>
                <w:color w:val="000000"/>
                <w:sz w:val="24"/>
              </w:rPr>
            </w:pPr>
          </w:p>
        </w:tc>
        <w:tc>
          <w:tcPr>
            <w:tcW w:w="1482" w:type="dxa"/>
            <w:tcBorders>
              <w:top w:val="single" w:color="auto" w:sz="4" w:space="0"/>
              <w:left w:val="single" w:color="auto" w:sz="4" w:space="0"/>
              <w:bottom w:val="single" w:color="auto" w:sz="4" w:space="0"/>
              <w:right w:val="single" w:color="auto" w:sz="4" w:space="0"/>
            </w:tcBorders>
            <w:vAlign w:val="center"/>
          </w:tcPr>
          <w:p w14:paraId="38EDEE15">
            <w:pPr>
              <w:adjustRightInd w:val="0"/>
              <w:snapToGrid w:val="0"/>
              <w:jc w:val="center"/>
              <w:rPr>
                <w:color w:val="000000"/>
                <w:sz w:val="24"/>
              </w:rPr>
            </w:pPr>
          </w:p>
        </w:tc>
        <w:tc>
          <w:tcPr>
            <w:tcW w:w="2384" w:type="dxa"/>
            <w:tcBorders>
              <w:top w:val="single" w:color="auto" w:sz="4" w:space="0"/>
              <w:left w:val="single" w:color="auto" w:sz="4" w:space="0"/>
              <w:bottom w:val="single" w:color="auto" w:sz="4" w:space="0"/>
              <w:right w:val="single" w:color="auto" w:sz="4" w:space="0"/>
            </w:tcBorders>
            <w:vAlign w:val="center"/>
          </w:tcPr>
          <w:p w14:paraId="1AD379F8">
            <w:pPr>
              <w:adjustRightInd w:val="0"/>
              <w:snapToGrid w:val="0"/>
              <w:jc w:val="center"/>
              <w:rPr>
                <w:color w:val="000000"/>
                <w:sz w:val="24"/>
              </w:rPr>
            </w:pPr>
          </w:p>
        </w:tc>
        <w:tc>
          <w:tcPr>
            <w:tcW w:w="2126" w:type="dxa"/>
            <w:tcBorders>
              <w:top w:val="single" w:color="auto" w:sz="4" w:space="0"/>
              <w:left w:val="single" w:color="auto" w:sz="4" w:space="0"/>
              <w:bottom w:val="single" w:color="auto" w:sz="4" w:space="0"/>
              <w:right w:val="single" w:color="auto" w:sz="4" w:space="0"/>
            </w:tcBorders>
            <w:vAlign w:val="center"/>
          </w:tcPr>
          <w:p w14:paraId="3DFADD82">
            <w:pPr>
              <w:adjustRightInd w:val="0"/>
              <w:snapToGrid w:val="0"/>
              <w:jc w:val="center"/>
              <w:rPr>
                <w:color w:val="000000"/>
                <w:sz w:val="24"/>
              </w:rPr>
            </w:pPr>
          </w:p>
        </w:tc>
        <w:tc>
          <w:tcPr>
            <w:tcW w:w="1875" w:type="dxa"/>
            <w:tcBorders>
              <w:top w:val="single" w:color="auto" w:sz="4" w:space="0"/>
              <w:left w:val="single" w:color="auto" w:sz="4" w:space="0"/>
              <w:bottom w:val="single" w:color="auto" w:sz="4" w:space="0"/>
              <w:right w:val="single" w:color="auto" w:sz="4" w:space="0"/>
            </w:tcBorders>
            <w:vAlign w:val="center"/>
          </w:tcPr>
          <w:p w14:paraId="5C10A9D4">
            <w:pPr>
              <w:adjustRightInd w:val="0"/>
              <w:snapToGrid w:val="0"/>
              <w:jc w:val="center"/>
              <w:rPr>
                <w:color w:val="000000"/>
                <w:sz w:val="24"/>
              </w:rPr>
            </w:pPr>
          </w:p>
        </w:tc>
        <w:tc>
          <w:tcPr>
            <w:tcW w:w="1009" w:type="dxa"/>
            <w:tcBorders>
              <w:top w:val="single" w:color="auto" w:sz="4" w:space="0"/>
              <w:left w:val="single" w:color="auto" w:sz="4" w:space="0"/>
              <w:bottom w:val="single" w:color="auto" w:sz="4" w:space="0"/>
              <w:right w:val="single" w:color="auto" w:sz="4" w:space="0"/>
            </w:tcBorders>
            <w:vAlign w:val="center"/>
          </w:tcPr>
          <w:p w14:paraId="06500F8C">
            <w:pPr>
              <w:adjustRightInd w:val="0"/>
              <w:snapToGrid w:val="0"/>
              <w:jc w:val="center"/>
              <w:rPr>
                <w:color w:val="000000"/>
                <w:sz w:val="24"/>
              </w:rPr>
            </w:pPr>
          </w:p>
        </w:tc>
      </w:tr>
      <w:tr w14:paraId="0FEFB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tcBorders>
              <w:top w:val="single" w:color="auto" w:sz="4" w:space="0"/>
              <w:left w:val="single" w:color="auto" w:sz="4" w:space="0"/>
              <w:bottom w:val="single" w:color="auto" w:sz="4" w:space="0"/>
              <w:right w:val="single" w:color="auto" w:sz="4" w:space="0"/>
            </w:tcBorders>
            <w:vAlign w:val="center"/>
          </w:tcPr>
          <w:p w14:paraId="37CDC9C4">
            <w:pPr>
              <w:adjustRightInd w:val="0"/>
              <w:snapToGrid w:val="0"/>
              <w:jc w:val="center"/>
              <w:rPr>
                <w:color w:val="000000"/>
                <w:sz w:val="24"/>
              </w:rPr>
            </w:pPr>
          </w:p>
        </w:tc>
        <w:tc>
          <w:tcPr>
            <w:tcW w:w="1482" w:type="dxa"/>
            <w:tcBorders>
              <w:top w:val="single" w:color="auto" w:sz="4" w:space="0"/>
              <w:left w:val="single" w:color="auto" w:sz="4" w:space="0"/>
              <w:bottom w:val="single" w:color="auto" w:sz="4" w:space="0"/>
              <w:right w:val="single" w:color="auto" w:sz="4" w:space="0"/>
            </w:tcBorders>
            <w:vAlign w:val="center"/>
          </w:tcPr>
          <w:p w14:paraId="6CC24682">
            <w:pPr>
              <w:adjustRightInd w:val="0"/>
              <w:snapToGrid w:val="0"/>
              <w:jc w:val="center"/>
              <w:rPr>
                <w:color w:val="000000"/>
                <w:sz w:val="24"/>
              </w:rPr>
            </w:pPr>
          </w:p>
        </w:tc>
        <w:tc>
          <w:tcPr>
            <w:tcW w:w="2384" w:type="dxa"/>
            <w:tcBorders>
              <w:top w:val="single" w:color="auto" w:sz="4" w:space="0"/>
              <w:left w:val="single" w:color="auto" w:sz="4" w:space="0"/>
              <w:bottom w:val="single" w:color="auto" w:sz="4" w:space="0"/>
              <w:right w:val="single" w:color="auto" w:sz="4" w:space="0"/>
            </w:tcBorders>
            <w:vAlign w:val="center"/>
          </w:tcPr>
          <w:p w14:paraId="7417CF0D">
            <w:pPr>
              <w:adjustRightInd w:val="0"/>
              <w:snapToGrid w:val="0"/>
              <w:jc w:val="center"/>
              <w:rPr>
                <w:color w:val="000000"/>
                <w:sz w:val="24"/>
              </w:rPr>
            </w:pPr>
          </w:p>
        </w:tc>
        <w:tc>
          <w:tcPr>
            <w:tcW w:w="2126" w:type="dxa"/>
            <w:tcBorders>
              <w:top w:val="single" w:color="auto" w:sz="4" w:space="0"/>
              <w:left w:val="single" w:color="auto" w:sz="4" w:space="0"/>
              <w:bottom w:val="single" w:color="auto" w:sz="4" w:space="0"/>
              <w:right w:val="single" w:color="auto" w:sz="4" w:space="0"/>
            </w:tcBorders>
            <w:vAlign w:val="center"/>
          </w:tcPr>
          <w:p w14:paraId="506F203B">
            <w:pPr>
              <w:adjustRightInd w:val="0"/>
              <w:snapToGrid w:val="0"/>
              <w:jc w:val="center"/>
              <w:rPr>
                <w:color w:val="000000"/>
                <w:sz w:val="24"/>
              </w:rPr>
            </w:pPr>
          </w:p>
        </w:tc>
        <w:tc>
          <w:tcPr>
            <w:tcW w:w="1875" w:type="dxa"/>
            <w:tcBorders>
              <w:top w:val="single" w:color="auto" w:sz="4" w:space="0"/>
              <w:left w:val="single" w:color="auto" w:sz="4" w:space="0"/>
              <w:bottom w:val="single" w:color="auto" w:sz="4" w:space="0"/>
              <w:right w:val="single" w:color="auto" w:sz="4" w:space="0"/>
            </w:tcBorders>
            <w:vAlign w:val="center"/>
          </w:tcPr>
          <w:p w14:paraId="523450AC">
            <w:pPr>
              <w:adjustRightInd w:val="0"/>
              <w:snapToGrid w:val="0"/>
              <w:jc w:val="center"/>
              <w:rPr>
                <w:color w:val="000000"/>
                <w:sz w:val="24"/>
              </w:rPr>
            </w:pPr>
          </w:p>
        </w:tc>
        <w:tc>
          <w:tcPr>
            <w:tcW w:w="1009" w:type="dxa"/>
            <w:tcBorders>
              <w:top w:val="single" w:color="auto" w:sz="4" w:space="0"/>
              <w:left w:val="single" w:color="auto" w:sz="4" w:space="0"/>
              <w:bottom w:val="single" w:color="auto" w:sz="4" w:space="0"/>
              <w:right w:val="single" w:color="auto" w:sz="4" w:space="0"/>
            </w:tcBorders>
            <w:vAlign w:val="center"/>
          </w:tcPr>
          <w:p w14:paraId="3C07BD23">
            <w:pPr>
              <w:adjustRightInd w:val="0"/>
              <w:snapToGrid w:val="0"/>
              <w:jc w:val="center"/>
              <w:rPr>
                <w:color w:val="000000"/>
                <w:sz w:val="24"/>
              </w:rPr>
            </w:pPr>
          </w:p>
        </w:tc>
      </w:tr>
      <w:tr w14:paraId="557C5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tcBorders>
              <w:top w:val="single" w:color="auto" w:sz="4" w:space="0"/>
              <w:left w:val="single" w:color="auto" w:sz="4" w:space="0"/>
              <w:bottom w:val="single" w:color="auto" w:sz="4" w:space="0"/>
              <w:right w:val="single" w:color="auto" w:sz="4" w:space="0"/>
            </w:tcBorders>
            <w:vAlign w:val="center"/>
          </w:tcPr>
          <w:p w14:paraId="7B010058">
            <w:pPr>
              <w:adjustRightInd w:val="0"/>
              <w:snapToGrid w:val="0"/>
              <w:jc w:val="center"/>
              <w:rPr>
                <w:color w:val="000000"/>
                <w:sz w:val="24"/>
              </w:rPr>
            </w:pPr>
          </w:p>
        </w:tc>
        <w:tc>
          <w:tcPr>
            <w:tcW w:w="1482" w:type="dxa"/>
            <w:tcBorders>
              <w:top w:val="single" w:color="auto" w:sz="4" w:space="0"/>
              <w:left w:val="single" w:color="auto" w:sz="4" w:space="0"/>
              <w:bottom w:val="single" w:color="auto" w:sz="4" w:space="0"/>
              <w:right w:val="single" w:color="auto" w:sz="4" w:space="0"/>
            </w:tcBorders>
            <w:vAlign w:val="center"/>
          </w:tcPr>
          <w:p w14:paraId="707717E4">
            <w:pPr>
              <w:adjustRightInd w:val="0"/>
              <w:snapToGrid w:val="0"/>
              <w:jc w:val="center"/>
              <w:rPr>
                <w:color w:val="000000"/>
                <w:sz w:val="24"/>
              </w:rPr>
            </w:pPr>
          </w:p>
        </w:tc>
        <w:tc>
          <w:tcPr>
            <w:tcW w:w="2384" w:type="dxa"/>
            <w:tcBorders>
              <w:top w:val="single" w:color="auto" w:sz="4" w:space="0"/>
              <w:left w:val="single" w:color="auto" w:sz="4" w:space="0"/>
              <w:bottom w:val="single" w:color="auto" w:sz="4" w:space="0"/>
              <w:right w:val="single" w:color="auto" w:sz="4" w:space="0"/>
            </w:tcBorders>
            <w:vAlign w:val="center"/>
          </w:tcPr>
          <w:p w14:paraId="23DC83A3">
            <w:pPr>
              <w:adjustRightInd w:val="0"/>
              <w:snapToGrid w:val="0"/>
              <w:jc w:val="center"/>
              <w:rPr>
                <w:color w:val="000000"/>
                <w:sz w:val="24"/>
              </w:rPr>
            </w:pPr>
          </w:p>
        </w:tc>
        <w:tc>
          <w:tcPr>
            <w:tcW w:w="2126" w:type="dxa"/>
            <w:tcBorders>
              <w:top w:val="single" w:color="auto" w:sz="4" w:space="0"/>
              <w:left w:val="single" w:color="auto" w:sz="4" w:space="0"/>
              <w:bottom w:val="single" w:color="auto" w:sz="4" w:space="0"/>
              <w:right w:val="single" w:color="auto" w:sz="4" w:space="0"/>
            </w:tcBorders>
            <w:vAlign w:val="center"/>
          </w:tcPr>
          <w:p w14:paraId="5DB2B6CA">
            <w:pPr>
              <w:adjustRightInd w:val="0"/>
              <w:snapToGrid w:val="0"/>
              <w:jc w:val="center"/>
              <w:rPr>
                <w:color w:val="000000"/>
                <w:sz w:val="24"/>
              </w:rPr>
            </w:pPr>
          </w:p>
        </w:tc>
        <w:tc>
          <w:tcPr>
            <w:tcW w:w="1875" w:type="dxa"/>
            <w:tcBorders>
              <w:top w:val="single" w:color="auto" w:sz="4" w:space="0"/>
              <w:left w:val="single" w:color="auto" w:sz="4" w:space="0"/>
              <w:bottom w:val="single" w:color="auto" w:sz="4" w:space="0"/>
              <w:right w:val="single" w:color="auto" w:sz="4" w:space="0"/>
            </w:tcBorders>
            <w:vAlign w:val="center"/>
          </w:tcPr>
          <w:p w14:paraId="2C1B5487">
            <w:pPr>
              <w:adjustRightInd w:val="0"/>
              <w:snapToGrid w:val="0"/>
              <w:jc w:val="center"/>
              <w:rPr>
                <w:color w:val="000000"/>
                <w:sz w:val="24"/>
              </w:rPr>
            </w:pPr>
          </w:p>
        </w:tc>
        <w:tc>
          <w:tcPr>
            <w:tcW w:w="1009" w:type="dxa"/>
            <w:tcBorders>
              <w:top w:val="single" w:color="auto" w:sz="4" w:space="0"/>
              <w:left w:val="single" w:color="auto" w:sz="4" w:space="0"/>
              <w:bottom w:val="single" w:color="auto" w:sz="4" w:space="0"/>
              <w:right w:val="single" w:color="auto" w:sz="4" w:space="0"/>
            </w:tcBorders>
            <w:vAlign w:val="center"/>
          </w:tcPr>
          <w:p w14:paraId="2F867D29">
            <w:pPr>
              <w:adjustRightInd w:val="0"/>
              <w:snapToGrid w:val="0"/>
              <w:jc w:val="center"/>
              <w:rPr>
                <w:color w:val="000000"/>
                <w:sz w:val="24"/>
              </w:rPr>
            </w:pPr>
          </w:p>
        </w:tc>
      </w:tr>
    </w:tbl>
    <w:p w14:paraId="1E3A64C7">
      <w:pPr>
        <w:tabs>
          <w:tab w:val="left" w:pos="1800"/>
          <w:tab w:val="left" w:pos="5580"/>
        </w:tabs>
        <w:jc w:val="left"/>
        <w:rPr>
          <w:color w:val="000000"/>
          <w:sz w:val="24"/>
        </w:rPr>
      </w:pPr>
      <w:r>
        <w:rPr>
          <w:rFonts w:hint="eastAsia"/>
          <w:color w:val="000000"/>
          <w:sz w:val="24"/>
        </w:rPr>
        <w:t>注：“偏离情况”列据实填写“正偏离”或“负偏离”。</w:t>
      </w:r>
    </w:p>
    <w:p w14:paraId="4138DCFE">
      <w:pPr>
        <w:tabs>
          <w:tab w:val="left" w:pos="1800"/>
          <w:tab w:val="left" w:pos="5580"/>
        </w:tabs>
        <w:jc w:val="left"/>
        <w:rPr>
          <w:color w:val="000000"/>
          <w:sz w:val="24"/>
        </w:rPr>
      </w:pPr>
    </w:p>
    <w:p w14:paraId="3D82C6AD">
      <w:pPr>
        <w:rPr>
          <w:color w:val="000000"/>
          <w:sz w:val="24"/>
          <w:szCs w:val="20"/>
        </w:rPr>
      </w:pPr>
    </w:p>
    <w:p w14:paraId="5D0CC2D9">
      <w:pPr>
        <w:autoSpaceDE w:val="0"/>
        <w:autoSpaceDN w:val="0"/>
        <w:adjustRightInd w:val="0"/>
        <w:snapToGrid w:val="0"/>
        <w:spacing w:before="25" w:after="25" w:line="360" w:lineRule="auto"/>
        <w:ind w:right="360"/>
        <w:jc w:val="left"/>
        <w:rPr>
          <w:color w:val="000000"/>
          <w:sz w:val="24"/>
          <w:szCs w:val="20"/>
        </w:rPr>
      </w:pPr>
      <w:r>
        <w:rPr>
          <w:color w:val="000000"/>
          <w:sz w:val="24"/>
          <w:szCs w:val="20"/>
        </w:rPr>
        <w:t xml:space="preserve"> </w:t>
      </w:r>
    </w:p>
    <w:p w14:paraId="4D9BDD2B">
      <w:pPr>
        <w:tabs>
          <w:tab w:val="left" w:pos="360"/>
        </w:tabs>
        <w:snapToGrid w:val="0"/>
        <w:spacing w:line="360" w:lineRule="auto"/>
        <w:outlineLvl w:val="1"/>
        <w:rPr>
          <w:sz w:val="24"/>
        </w:rPr>
      </w:pPr>
      <w:r>
        <w:rPr>
          <w:color w:val="000000"/>
          <w:sz w:val="24"/>
          <w:szCs w:val="20"/>
        </w:rPr>
        <w:br w:type="page"/>
      </w:r>
      <w:r>
        <w:rPr>
          <w:sz w:val="24"/>
        </w:rPr>
        <w:t>11 业绩一览表</w:t>
      </w:r>
    </w:p>
    <w:p w14:paraId="6F808865">
      <w:pPr>
        <w:tabs>
          <w:tab w:val="left" w:pos="5580"/>
        </w:tabs>
        <w:spacing w:line="360" w:lineRule="auto"/>
        <w:ind w:left="480" w:right="960"/>
        <w:rPr>
          <w:color w:val="000000"/>
          <w:sz w:val="24"/>
        </w:rPr>
      </w:pPr>
    </w:p>
    <w:tbl>
      <w:tblPr>
        <w:tblStyle w:val="44"/>
        <w:tblW w:w="87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610"/>
        <w:gridCol w:w="1581"/>
        <w:gridCol w:w="1537"/>
        <w:gridCol w:w="1701"/>
        <w:gridCol w:w="1579"/>
      </w:tblGrid>
      <w:tr w14:paraId="0F0A0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704" w:type="dxa"/>
            <w:tcBorders>
              <w:bottom w:val="single" w:color="auto" w:sz="4" w:space="0"/>
            </w:tcBorders>
            <w:vAlign w:val="center"/>
          </w:tcPr>
          <w:p w14:paraId="30FD795D">
            <w:pPr>
              <w:jc w:val="center"/>
              <w:rPr>
                <w:sz w:val="24"/>
              </w:rPr>
            </w:pPr>
            <w:r>
              <w:rPr>
                <w:kern w:val="0"/>
                <w:sz w:val="24"/>
              </w:rPr>
              <w:t>序号</w:t>
            </w:r>
          </w:p>
        </w:tc>
        <w:tc>
          <w:tcPr>
            <w:tcW w:w="1610" w:type="dxa"/>
            <w:tcBorders>
              <w:bottom w:val="single" w:color="auto" w:sz="4" w:space="0"/>
            </w:tcBorders>
            <w:vAlign w:val="center"/>
          </w:tcPr>
          <w:p w14:paraId="0725A334">
            <w:pPr>
              <w:jc w:val="center"/>
              <w:rPr>
                <w:sz w:val="24"/>
              </w:rPr>
            </w:pPr>
            <w:r>
              <w:rPr>
                <w:sz w:val="24"/>
              </w:rPr>
              <w:t>项目名称</w:t>
            </w:r>
          </w:p>
        </w:tc>
        <w:tc>
          <w:tcPr>
            <w:tcW w:w="1581" w:type="dxa"/>
            <w:tcBorders>
              <w:bottom w:val="single" w:color="auto" w:sz="4" w:space="0"/>
            </w:tcBorders>
            <w:vAlign w:val="center"/>
          </w:tcPr>
          <w:p w14:paraId="49F2C121">
            <w:pPr>
              <w:jc w:val="center"/>
              <w:rPr>
                <w:kern w:val="0"/>
                <w:sz w:val="24"/>
              </w:rPr>
            </w:pPr>
            <w:r>
              <w:rPr>
                <w:kern w:val="0"/>
                <w:sz w:val="24"/>
              </w:rPr>
              <w:t>合同</w:t>
            </w:r>
          </w:p>
          <w:p w14:paraId="00E7F485">
            <w:pPr>
              <w:jc w:val="center"/>
              <w:rPr>
                <w:sz w:val="24"/>
              </w:rPr>
            </w:pPr>
            <w:r>
              <w:rPr>
                <w:kern w:val="0"/>
                <w:sz w:val="24"/>
              </w:rPr>
              <w:t>签订时间</w:t>
            </w:r>
          </w:p>
        </w:tc>
        <w:tc>
          <w:tcPr>
            <w:tcW w:w="1537" w:type="dxa"/>
            <w:tcBorders>
              <w:bottom w:val="single" w:color="auto" w:sz="4" w:space="0"/>
            </w:tcBorders>
            <w:vAlign w:val="center"/>
          </w:tcPr>
          <w:p w14:paraId="5D9C4A83">
            <w:pPr>
              <w:jc w:val="center"/>
              <w:rPr>
                <w:spacing w:val="-20"/>
                <w:sz w:val="24"/>
              </w:rPr>
            </w:pPr>
            <w:r>
              <w:rPr>
                <w:sz w:val="24"/>
              </w:rPr>
              <w:t>项目单位</w:t>
            </w:r>
          </w:p>
        </w:tc>
        <w:tc>
          <w:tcPr>
            <w:tcW w:w="1701" w:type="dxa"/>
            <w:tcBorders>
              <w:bottom w:val="single" w:color="auto" w:sz="4" w:space="0"/>
            </w:tcBorders>
            <w:vAlign w:val="center"/>
          </w:tcPr>
          <w:p w14:paraId="4FE36645">
            <w:pPr>
              <w:jc w:val="center"/>
              <w:rPr>
                <w:sz w:val="24"/>
              </w:rPr>
            </w:pPr>
            <w:r>
              <w:rPr>
                <w:sz w:val="24"/>
              </w:rPr>
              <w:t>项目单位</w:t>
            </w:r>
          </w:p>
          <w:p w14:paraId="61D752D6">
            <w:pPr>
              <w:jc w:val="center"/>
              <w:rPr>
                <w:spacing w:val="-20"/>
                <w:sz w:val="24"/>
              </w:rPr>
            </w:pPr>
            <w:r>
              <w:rPr>
                <w:sz w:val="24"/>
              </w:rPr>
              <w:t>联系人/电话</w:t>
            </w:r>
          </w:p>
        </w:tc>
        <w:tc>
          <w:tcPr>
            <w:tcW w:w="1579" w:type="dxa"/>
            <w:tcBorders>
              <w:bottom w:val="single" w:color="auto" w:sz="4" w:space="0"/>
            </w:tcBorders>
            <w:vAlign w:val="center"/>
          </w:tcPr>
          <w:p w14:paraId="1C91B98E">
            <w:pPr>
              <w:jc w:val="center"/>
              <w:rPr>
                <w:sz w:val="24"/>
              </w:rPr>
            </w:pPr>
            <w:r>
              <w:rPr>
                <w:sz w:val="24"/>
              </w:rPr>
              <w:t>项目内容</w:t>
            </w:r>
          </w:p>
          <w:p w14:paraId="1D883FF3">
            <w:pPr>
              <w:jc w:val="center"/>
              <w:rPr>
                <w:sz w:val="24"/>
              </w:rPr>
            </w:pPr>
            <w:r>
              <w:rPr>
                <w:sz w:val="24"/>
              </w:rPr>
              <w:t>描述</w:t>
            </w:r>
          </w:p>
        </w:tc>
      </w:tr>
      <w:tr w14:paraId="3BBCC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704" w:type="dxa"/>
            <w:vAlign w:val="center"/>
          </w:tcPr>
          <w:p w14:paraId="0F7DCA43">
            <w:pPr>
              <w:widowControl/>
              <w:jc w:val="center"/>
              <w:rPr>
                <w:kern w:val="0"/>
                <w:sz w:val="24"/>
              </w:rPr>
            </w:pPr>
            <w:r>
              <w:rPr>
                <w:kern w:val="0"/>
                <w:sz w:val="24"/>
              </w:rPr>
              <w:t>1</w:t>
            </w:r>
          </w:p>
        </w:tc>
        <w:tc>
          <w:tcPr>
            <w:tcW w:w="1610" w:type="dxa"/>
            <w:vAlign w:val="center"/>
          </w:tcPr>
          <w:p w14:paraId="67C516E6">
            <w:pPr>
              <w:jc w:val="center"/>
              <w:rPr>
                <w:sz w:val="24"/>
              </w:rPr>
            </w:pPr>
          </w:p>
        </w:tc>
        <w:tc>
          <w:tcPr>
            <w:tcW w:w="1581" w:type="dxa"/>
            <w:vAlign w:val="center"/>
          </w:tcPr>
          <w:p w14:paraId="0F0C55FE">
            <w:pPr>
              <w:jc w:val="center"/>
              <w:rPr>
                <w:sz w:val="24"/>
              </w:rPr>
            </w:pPr>
          </w:p>
        </w:tc>
        <w:tc>
          <w:tcPr>
            <w:tcW w:w="1537" w:type="dxa"/>
            <w:vAlign w:val="center"/>
          </w:tcPr>
          <w:p w14:paraId="674B9BFB">
            <w:pPr>
              <w:jc w:val="center"/>
              <w:rPr>
                <w:sz w:val="24"/>
              </w:rPr>
            </w:pPr>
          </w:p>
        </w:tc>
        <w:tc>
          <w:tcPr>
            <w:tcW w:w="1701" w:type="dxa"/>
            <w:vAlign w:val="center"/>
          </w:tcPr>
          <w:p w14:paraId="5AABDA8D">
            <w:pPr>
              <w:jc w:val="center"/>
              <w:rPr>
                <w:sz w:val="24"/>
              </w:rPr>
            </w:pPr>
          </w:p>
        </w:tc>
        <w:tc>
          <w:tcPr>
            <w:tcW w:w="1579" w:type="dxa"/>
            <w:vAlign w:val="center"/>
          </w:tcPr>
          <w:p w14:paraId="0DEC426B">
            <w:pPr>
              <w:jc w:val="center"/>
              <w:rPr>
                <w:sz w:val="24"/>
              </w:rPr>
            </w:pPr>
          </w:p>
        </w:tc>
      </w:tr>
      <w:tr w14:paraId="2F9A2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704" w:type="dxa"/>
            <w:vAlign w:val="center"/>
          </w:tcPr>
          <w:p w14:paraId="54DCA146">
            <w:pPr>
              <w:widowControl/>
              <w:jc w:val="center"/>
              <w:rPr>
                <w:kern w:val="0"/>
                <w:sz w:val="24"/>
              </w:rPr>
            </w:pPr>
            <w:r>
              <w:rPr>
                <w:kern w:val="0"/>
                <w:sz w:val="24"/>
              </w:rPr>
              <w:t>2</w:t>
            </w:r>
          </w:p>
        </w:tc>
        <w:tc>
          <w:tcPr>
            <w:tcW w:w="1610" w:type="dxa"/>
            <w:vAlign w:val="center"/>
          </w:tcPr>
          <w:p w14:paraId="2F23E6B4">
            <w:pPr>
              <w:jc w:val="center"/>
              <w:rPr>
                <w:sz w:val="24"/>
              </w:rPr>
            </w:pPr>
          </w:p>
        </w:tc>
        <w:tc>
          <w:tcPr>
            <w:tcW w:w="1581" w:type="dxa"/>
            <w:vAlign w:val="center"/>
          </w:tcPr>
          <w:p w14:paraId="0F564CED">
            <w:pPr>
              <w:jc w:val="center"/>
              <w:rPr>
                <w:sz w:val="24"/>
              </w:rPr>
            </w:pPr>
          </w:p>
        </w:tc>
        <w:tc>
          <w:tcPr>
            <w:tcW w:w="1537" w:type="dxa"/>
            <w:vAlign w:val="center"/>
          </w:tcPr>
          <w:p w14:paraId="7CD1E926">
            <w:pPr>
              <w:jc w:val="center"/>
              <w:rPr>
                <w:sz w:val="24"/>
              </w:rPr>
            </w:pPr>
          </w:p>
        </w:tc>
        <w:tc>
          <w:tcPr>
            <w:tcW w:w="1701" w:type="dxa"/>
            <w:vAlign w:val="center"/>
          </w:tcPr>
          <w:p w14:paraId="1BEA5AD5">
            <w:pPr>
              <w:jc w:val="center"/>
              <w:rPr>
                <w:sz w:val="24"/>
              </w:rPr>
            </w:pPr>
          </w:p>
        </w:tc>
        <w:tc>
          <w:tcPr>
            <w:tcW w:w="1579" w:type="dxa"/>
            <w:vAlign w:val="center"/>
          </w:tcPr>
          <w:p w14:paraId="08AB52F5">
            <w:pPr>
              <w:jc w:val="center"/>
              <w:rPr>
                <w:sz w:val="24"/>
              </w:rPr>
            </w:pPr>
          </w:p>
        </w:tc>
      </w:tr>
      <w:tr w14:paraId="15DA5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704" w:type="dxa"/>
            <w:vAlign w:val="center"/>
          </w:tcPr>
          <w:p w14:paraId="49214CC3">
            <w:pPr>
              <w:widowControl/>
              <w:jc w:val="center"/>
              <w:rPr>
                <w:kern w:val="0"/>
                <w:sz w:val="24"/>
              </w:rPr>
            </w:pPr>
            <w:r>
              <w:rPr>
                <w:kern w:val="0"/>
                <w:sz w:val="24"/>
              </w:rPr>
              <w:t>…</w:t>
            </w:r>
          </w:p>
        </w:tc>
        <w:tc>
          <w:tcPr>
            <w:tcW w:w="1610" w:type="dxa"/>
            <w:vAlign w:val="center"/>
          </w:tcPr>
          <w:p w14:paraId="1D8AAD8F">
            <w:pPr>
              <w:jc w:val="center"/>
              <w:rPr>
                <w:sz w:val="24"/>
              </w:rPr>
            </w:pPr>
          </w:p>
        </w:tc>
        <w:tc>
          <w:tcPr>
            <w:tcW w:w="1581" w:type="dxa"/>
            <w:vAlign w:val="center"/>
          </w:tcPr>
          <w:p w14:paraId="6C30FCD2">
            <w:pPr>
              <w:jc w:val="center"/>
              <w:rPr>
                <w:sz w:val="24"/>
              </w:rPr>
            </w:pPr>
          </w:p>
        </w:tc>
        <w:tc>
          <w:tcPr>
            <w:tcW w:w="1537" w:type="dxa"/>
            <w:vAlign w:val="center"/>
          </w:tcPr>
          <w:p w14:paraId="2E5FF522">
            <w:pPr>
              <w:jc w:val="center"/>
              <w:rPr>
                <w:sz w:val="24"/>
              </w:rPr>
            </w:pPr>
          </w:p>
        </w:tc>
        <w:tc>
          <w:tcPr>
            <w:tcW w:w="1701" w:type="dxa"/>
            <w:vAlign w:val="center"/>
          </w:tcPr>
          <w:p w14:paraId="324BE21C">
            <w:pPr>
              <w:jc w:val="center"/>
              <w:rPr>
                <w:sz w:val="24"/>
              </w:rPr>
            </w:pPr>
          </w:p>
        </w:tc>
        <w:tc>
          <w:tcPr>
            <w:tcW w:w="1579" w:type="dxa"/>
            <w:vAlign w:val="center"/>
          </w:tcPr>
          <w:p w14:paraId="242E0DF6">
            <w:pPr>
              <w:jc w:val="center"/>
              <w:rPr>
                <w:sz w:val="24"/>
              </w:rPr>
            </w:pPr>
          </w:p>
        </w:tc>
      </w:tr>
    </w:tbl>
    <w:p w14:paraId="7512D553">
      <w:pPr>
        <w:adjustRightInd w:val="0"/>
        <w:snapToGrid w:val="0"/>
        <w:rPr>
          <w:color w:val="000000"/>
          <w:sz w:val="24"/>
        </w:rPr>
      </w:pPr>
      <w:r>
        <w:rPr>
          <w:color w:val="000000"/>
          <w:sz w:val="24"/>
        </w:rPr>
        <w:t>注：1、业绩的认定标准及有效证明文件要求见第三章《评审方法和评审标准》。</w:t>
      </w:r>
    </w:p>
    <w:p w14:paraId="6E8EC091">
      <w:pPr>
        <w:adjustRightInd w:val="0"/>
        <w:snapToGrid w:val="0"/>
        <w:ind w:firstLine="480" w:firstLineChars="200"/>
        <w:rPr>
          <w:color w:val="000000"/>
          <w:sz w:val="24"/>
        </w:rPr>
      </w:pPr>
      <w:r>
        <w:rPr>
          <w:color w:val="000000"/>
          <w:sz w:val="24"/>
        </w:rPr>
        <w:t>2、供应商应随本表附有效证明材料，业绩证明材料应提供复印件，且内容清晰。供应商应将提供的有效证明材料按本表形式及编号顺序进行编排。未提供有效证明材料的业绩在评审时将不予认可。</w:t>
      </w:r>
    </w:p>
    <w:p w14:paraId="757E7EC5">
      <w:pPr>
        <w:adjustRightInd w:val="0"/>
        <w:snapToGrid w:val="0"/>
        <w:ind w:firstLine="480" w:firstLineChars="200"/>
        <w:rPr>
          <w:color w:val="000000"/>
          <w:sz w:val="24"/>
        </w:rPr>
      </w:pPr>
      <w:r>
        <w:rPr>
          <w:color w:val="000000"/>
          <w:sz w:val="24"/>
        </w:rPr>
        <w:t>3、本表中信息如有虚假，</w:t>
      </w:r>
      <w:r>
        <w:rPr>
          <w:sz w:val="24"/>
        </w:rPr>
        <w:t>依据《政府采购法》第七十七条“提供虚假材料谋取中标、成交的”有关规定予以处理。</w:t>
      </w:r>
    </w:p>
    <w:p w14:paraId="10D254C3">
      <w:pPr>
        <w:widowControl/>
        <w:jc w:val="left"/>
        <w:rPr>
          <w:color w:val="000000"/>
          <w:sz w:val="24"/>
          <w:szCs w:val="20"/>
        </w:rPr>
      </w:pPr>
      <w:r>
        <w:rPr>
          <w:color w:val="000000"/>
          <w:sz w:val="24"/>
          <w:szCs w:val="20"/>
        </w:rPr>
        <w:br w:type="page"/>
      </w:r>
    </w:p>
    <w:p w14:paraId="700A86CB">
      <w:pPr>
        <w:tabs>
          <w:tab w:val="left" w:pos="360"/>
        </w:tabs>
        <w:snapToGrid w:val="0"/>
        <w:spacing w:line="360" w:lineRule="auto"/>
        <w:outlineLvl w:val="1"/>
        <w:rPr>
          <w:sz w:val="24"/>
        </w:rPr>
      </w:pPr>
      <w:r>
        <w:rPr>
          <w:sz w:val="24"/>
        </w:rPr>
        <w:t>12 拟派往本项目实施团队情况</w:t>
      </w:r>
    </w:p>
    <w:p w14:paraId="5EE1FE4C">
      <w:pPr>
        <w:pStyle w:val="26"/>
        <w:spacing w:line="360" w:lineRule="auto"/>
        <w:outlineLvl w:val="2"/>
        <w:rPr>
          <w:rFonts w:hint="default" w:ascii="Times New Roman" w:hAnsi="Times New Roman"/>
          <w:color w:val="000000"/>
          <w:sz w:val="24"/>
        </w:rPr>
      </w:pPr>
      <w:bookmarkStart w:id="805" w:name="_Toc182205343"/>
      <w:bookmarkStart w:id="806" w:name="_Toc53722878"/>
      <w:bookmarkStart w:id="807" w:name="_Toc194888465"/>
      <w:bookmarkStart w:id="808" w:name="_Toc201995954"/>
      <w:bookmarkStart w:id="809" w:name="_Toc194883191"/>
      <w:bookmarkStart w:id="810" w:name="_Toc181864913"/>
      <w:bookmarkStart w:id="811" w:name="_Toc70687213"/>
      <w:bookmarkStart w:id="812" w:name="_Toc182802852"/>
      <w:bookmarkStart w:id="813" w:name="_Toc181504489"/>
      <w:bookmarkStart w:id="814" w:name="_Toc182802968"/>
      <w:bookmarkStart w:id="815" w:name="_Toc182802768"/>
      <w:bookmarkStart w:id="816" w:name="_Toc182205200"/>
      <w:bookmarkStart w:id="817" w:name="_Toc177817357"/>
      <w:bookmarkStart w:id="818" w:name="_Toc202069432"/>
      <w:bookmarkStart w:id="819" w:name="_Toc205612644"/>
      <w:bookmarkStart w:id="820" w:name="_Toc177189258"/>
      <w:bookmarkStart w:id="821" w:name="_Toc178491536"/>
      <w:bookmarkStart w:id="822" w:name="_Toc177995496"/>
      <w:bookmarkStart w:id="823" w:name="_Toc205612715"/>
      <w:bookmarkStart w:id="824" w:name="_Toc176882565"/>
      <w:r>
        <w:rPr>
          <w:rFonts w:hint="default" w:ascii="Times New Roman" w:hAnsi="Times New Roman"/>
          <w:color w:val="000000"/>
          <w:sz w:val="24"/>
        </w:rPr>
        <w:t>12-1  本项目实施团队主要人员名单</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14:paraId="1EE5A0D3">
      <w:pPr>
        <w:spacing w:line="360" w:lineRule="auto"/>
        <w:rPr>
          <w:b/>
          <w:color w:val="000000"/>
          <w:kern w:val="0"/>
          <w:sz w:val="24"/>
          <w:u w:val="single"/>
        </w:rPr>
      </w:pPr>
    </w:p>
    <w:tbl>
      <w:tblPr>
        <w:tblStyle w:val="44"/>
        <w:tblW w:w="87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8"/>
        <w:gridCol w:w="1006"/>
        <w:gridCol w:w="1133"/>
        <w:gridCol w:w="1133"/>
        <w:gridCol w:w="1515"/>
        <w:gridCol w:w="2130"/>
      </w:tblGrid>
      <w:tr w14:paraId="71893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828" w:type="dxa"/>
            <w:vAlign w:val="center"/>
          </w:tcPr>
          <w:p w14:paraId="6A5771C0">
            <w:pPr>
              <w:jc w:val="center"/>
              <w:rPr>
                <w:color w:val="000000"/>
                <w:kern w:val="0"/>
                <w:sz w:val="24"/>
              </w:rPr>
            </w:pPr>
            <w:r>
              <w:rPr>
                <w:color w:val="000000"/>
                <w:kern w:val="0"/>
                <w:sz w:val="24"/>
              </w:rPr>
              <w:t>拟担任</w:t>
            </w:r>
          </w:p>
          <w:p w14:paraId="37B3CE4F">
            <w:pPr>
              <w:jc w:val="center"/>
              <w:rPr>
                <w:color w:val="000000"/>
                <w:kern w:val="0"/>
                <w:sz w:val="24"/>
              </w:rPr>
            </w:pPr>
            <w:r>
              <w:rPr>
                <w:color w:val="000000"/>
                <w:kern w:val="0"/>
                <w:sz w:val="24"/>
              </w:rPr>
              <w:t>职务、分工</w:t>
            </w:r>
          </w:p>
        </w:tc>
        <w:tc>
          <w:tcPr>
            <w:tcW w:w="1006" w:type="dxa"/>
            <w:vAlign w:val="center"/>
          </w:tcPr>
          <w:p w14:paraId="07FE7456">
            <w:pPr>
              <w:jc w:val="center"/>
              <w:rPr>
                <w:color w:val="000000"/>
                <w:kern w:val="0"/>
                <w:sz w:val="24"/>
              </w:rPr>
            </w:pPr>
            <w:r>
              <w:rPr>
                <w:color w:val="000000"/>
                <w:kern w:val="0"/>
                <w:sz w:val="24"/>
              </w:rPr>
              <w:t>姓名</w:t>
            </w:r>
          </w:p>
        </w:tc>
        <w:tc>
          <w:tcPr>
            <w:tcW w:w="1133" w:type="dxa"/>
            <w:vAlign w:val="center"/>
          </w:tcPr>
          <w:p w14:paraId="47C1AD3B">
            <w:pPr>
              <w:jc w:val="center"/>
              <w:rPr>
                <w:color w:val="000000"/>
                <w:kern w:val="0"/>
                <w:sz w:val="24"/>
              </w:rPr>
            </w:pPr>
            <w:r>
              <w:rPr>
                <w:color w:val="000000"/>
                <w:kern w:val="0"/>
                <w:sz w:val="24"/>
              </w:rPr>
              <w:t>职称</w:t>
            </w:r>
          </w:p>
        </w:tc>
        <w:tc>
          <w:tcPr>
            <w:tcW w:w="1133" w:type="dxa"/>
            <w:vAlign w:val="center"/>
          </w:tcPr>
          <w:p w14:paraId="6C1F8DCB">
            <w:pPr>
              <w:jc w:val="center"/>
              <w:rPr>
                <w:color w:val="000000"/>
                <w:kern w:val="0"/>
                <w:sz w:val="24"/>
              </w:rPr>
            </w:pPr>
            <w:r>
              <w:rPr>
                <w:color w:val="000000"/>
                <w:kern w:val="0"/>
                <w:sz w:val="24"/>
              </w:rPr>
              <w:t>专业</w:t>
            </w:r>
          </w:p>
        </w:tc>
        <w:tc>
          <w:tcPr>
            <w:tcW w:w="1515" w:type="dxa"/>
            <w:vAlign w:val="center"/>
          </w:tcPr>
          <w:p w14:paraId="118F8B07">
            <w:pPr>
              <w:jc w:val="center"/>
              <w:rPr>
                <w:color w:val="000000"/>
                <w:kern w:val="0"/>
                <w:sz w:val="24"/>
              </w:rPr>
            </w:pPr>
            <w:r>
              <w:rPr>
                <w:color w:val="000000"/>
                <w:kern w:val="0"/>
                <w:sz w:val="24"/>
              </w:rPr>
              <w:t>从业资格</w:t>
            </w:r>
          </w:p>
        </w:tc>
        <w:tc>
          <w:tcPr>
            <w:tcW w:w="2130" w:type="dxa"/>
            <w:vAlign w:val="center"/>
          </w:tcPr>
          <w:p w14:paraId="4AD53CC5">
            <w:pPr>
              <w:jc w:val="center"/>
              <w:rPr>
                <w:color w:val="000000"/>
                <w:kern w:val="0"/>
                <w:sz w:val="24"/>
              </w:rPr>
            </w:pPr>
            <w:r>
              <w:rPr>
                <w:color w:val="000000"/>
                <w:kern w:val="0"/>
                <w:sz w:val="24"/>
              </w:rPr>
              <w:t>相关工作年限</w:t>
            </w:r>
          </w:p>
        </w:tc>
      </w:tr>
      <w:tr w14:paraId="5C93F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828" w:type="dxa"/>
            <w:vAlign w:val="center"/>
          </w:tcPr>
          <w:p w14:paraId="38445015">
            <w:pPr>
              <w:jc w:val="center"/>
              <w:rPr>
                <w:color w:val="000000"/>
                <w:kern w:val="0"/>
                <w:sz w:val="24"/>
              </w:rPr>
            </w:pPr>
          </w:p>
        </w:tc>
        <w:tc>
          <w:tcPr>
            <w:tcW w:w="1006" w:type="dxa"/>
            <w:vAlign w:val="center"/>
          </w:tcPr>
          <w:p w14:paraId="2FC0F8B1">
            <w:pPr>
              <w:jc w:val="center"/>
              <w:rPr>
                <w:color w:val="000000"/>
                <w:kern w:val="0"/>
                <w:sz w:val="24"/>
              </w:rPr>
            </w:pPr>
          </w:p>
        </w:tc>
        <w:tc>
          <w:tcPr>
            <w:tcW w:w="1133" w:type="dxa"/>
            <w:vAlign w:val="center"/>
          </w:tcPr>
          <w:p w14:paraId="19116795">
            <w:pPr>
              <w:jc w:val="center"/>
              <w:rPr>
                <w:color w:val="000000"/>
                <w:kern w:val="0"/>
                <w:sz w:val="24"/>
              </w:rPr>
            </w:pPr>
          </w:p>
        </w:tc>
        <w:tc>
          <w:tcPr>
            <w:tcW w:w="1133" w:type="dxa"/>
            <w:vAlign w:val="center"/>
          </w:tcPr>
          <w:p w14:paraId="4BBF8B55">
            <w:pPr>
              <w:jc w:val="center"/>
              <w:rPr>
                <w:color w:val="000000"/>
                <w:kern w:val="0"/>
                <w:sz w:val="24"/>
              </w:rPr>
            </w:pPr>
          </w:p>
        </w:tc>
        <w:tc>
          <w:tcPr>
            <w:tcW w:w="1515" w:type="dxa"/>
            <w:vAlign w:val="center"/>
          </w:tcPr>
          <w:p w14:paraId="0E510B4E">
            <w:pPr>
              <w:jc w:val="center"/>
              <w:rPr>
                <w:color w:val="000000"/>
                <w:kern w:val="0"/>
                <w:sz w:val="24"/>
              </w:rPr>
            </w:pPr>
          </w:p>
        </w:tc>
        <w:tc>
          <w:tcPr>
            <w:tcW w:w="2130" w:type="dxa"/>
            <w:vAlign w:val="center"/>
          </w:tcPr>
          <w:p w14:paraId="562B777E">
            <w:pPr>
              <w:jc w:val="center"/>
              <w:rPr>
                <w:color w:val="000000"/>
                <w:kern w:val="0"/>
                <w:sz w:val="24"/>
              </w:rPr>
            </w:pPr>
          </w:p>
        </w:tc>
      </w:tr>
      <w:tr w14:paraId="092B2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828" w:type="dxa"/>
            <w:vAlign w:val="center"/>
          </w:tcPr>
          <w:p w14:paraId="32F2DC03">
            <w:pPr>
              <w:jc w:val="center"/>
              <w:rPr>
                <w:color w:val="000000"/>
                <w:kern w:val="0"/>
                <w:sz w:val="24"/>
              </w:rPr>
            </w:pPr>
          </w:p>
        </w:tc>
        <w:tc>
          <w:tcPr>
            <w:tcW w:w="1006" w:type="dxa"/>
            <w:vAlign w:val="center"/>
          </w:tcPr>
          <w:p w14:paraId="29EF21A1">
            <w:pPr>
              <w:jc w:val="center"/>
              <w:rPr>
                <w:color w:val="000000"/>
                <w:kern w:val="0"/>
                <w:sz w:val="24"/>
              </w:rPr>
            </w:pPr>
          </w:p>
        </w:tc>
        <w:tc>
          <w:tcPr>
            <w:tcW w:w="1133" w:type="dxa"/>
            <w:vAlign w:val="center"/>
          </w:tcPr>
          <w:p w14:paraId="55E9DC5A">
            <w:pPr>
              <w:jc w:val="center"/>
              <w:rPr>
                <w:color w:val="000000"/>
                <w:kern w:val="0"/>
                <w:sz w:val="24"/>
              </w:rPr>
            </w:pPr>
          </w:p>
        </w:tc>
        <w:tc>
          <w:tcPr>
            <w:tcW w:w="1133" w:type="dxa"/>
            <w:vAlign w:val="center"/>
          </w:tcPr>
          <w:p w14:paraId="07B751C0">
            <w:pPr>
              <w:jc w:val="center"/>
              <w:rPr>
                <w:color w:val="000000"/>
                <w:kern w:val="0"/>
                <w:sz w:val="24"/>
              </w:rPr>
            </w:pPr>
          </w:p>
        </w:tc>
        <w:tc>
          <w:tcPr>
            <w:tcW w:w="1515" w:type="dxa"/>
            <w:vAlign w:val="center"/>
          </w:tcPr>
          <w:p w14:paraId="1EC7D931">
            <w:pPr>
              <w:jc w:val="center"/>
              <w:rPr>
                <w:color w:val="000000"/>
                <w:kern w:val="0"/>
                <w:sz w:val="24"/>
              </w:rPr>
            </w:pPr>
          </w:p>
        </w:tc>
        <w:tc>
          <w:tcPr>
            <w:tcW w:w="2130" w:type="dxa"/>
            <w:vAlign w:val="center"/>
          </w:tcPr>
          <w:p w14:paraId="73E3E73E">
            <w:pPr>
              <w:jc w:val="center"/>
              <w:rPr>
                <w:color w:val="000000"/>
                <w:kern w:val="0"/>
                <w:sz w:val="24"/>
              </w:rPr>
            </w:pPr>
          </w:p>
        </w:tc>
      </w:tr>
      <w:tr w14:paraId="3A8AF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828" w:type="dxa"/>
            <w:vAlign w:val="center"/>
          </w:tcPr>
          <w:p w14:paraId="57E18786">
            <w:pPr>
              <w:jc w:val="center"/>
              <w:rPr>
                <w:color w:val="000000"/>
                <w:kern w:val="0"/>
                <w:sz w:val="24"/>
              </w:rPr>
            </w:pPr>
          </w:p>
        </w:tc>
        <w:tc>
          <w:tcPr>
            <w:tcW w:w="1006" w:type="dxa"/>
            <w:vAlign w:val="center"/>
          </w:tcPr>
          <w:p w14:paraId="021917B8">
            <w:pPr>
              <w:jc w:val="center"/>
              <w:rPr>
                <w:color w:val="000000"/>
                <w:kern w:val="0"/>
                <w:sz w:val="24"/>
              </w:rPr>
            </w:pPr>
          </w:p>
        </w:tc>
        <w:tc>
          <w:tcPr>
            <w:tcW w:w="1133" w:type="dxa"/>
            <w:vAlign w:val="center"/>
          </w:tcPr>
          <w:p w14:paraId="17AFA0DF">
            <w:pPr>
              <w:jc w:val="center"/>
              <w:rPr>
                <w:color w:val="000000"/>
                <w:kern w:val="0"/>
                <w:sz w:val="24"/>
              </w:rPr>
            </w:pPr>
          </w:p>
        </w:tc>
        <w:tc>
          <w:tcPr>
            <w:tcW w:w="1133" w:type="dxa"/>
            <w:vAlign w:val="center"/>
          </w:tcPr>
          <w:p w14:paraId="47BB593D">
            <w:pPr>
              <w:jc w:val="center"/>
              <w:rPr>
                <w:color w:val="000000"/>
                <w:kern w:val="0"/>
                <w:sz w:val="24"/>
              </w:rPr>
            </w:pPr>
          </w:p>
        </w:tc>
        <w:tc>
          <w:tcPr>
            <w:tcW w:w="1515" w:type="dxa"/>
            <w:vAlign w:val="center"/>
          </w:tcPr>
          <w:p w14:paraId="795B5BEA">
            <w:pPr>
              <w:jc w:val="center"/>
              <w:rPr>
                <w:color w:val="000000"/>
                <w:kern w:val="0"/>
                <w:sz w:val="24"/>
              </w:rPr>
            </w:pPr>
          </w:p>
        </w:tc>
        <w:tc>
          <w:tcPr>
            <w:tcW w:w="2130" w:type="dxa"/>
            <w:vAlign w:val="center"/>
          </w:tcPr>
          <w:p w14:paraId="40E20948">
            <w:pPr>
              <w:jc w:val="center"/>
              <w:rPr>
                <w:color w:val="000000"/>
                <w:kern w:val="0"/>
                <w:sz w:val="24"/>
              </w:rPr>
            </w:pPr>
          </w:p>
        </w:tc>
      </w:tr>
      <w:tr w14:paraId="76DA6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828" w:type="dxa"/>
            <w:vAlign w:val="center"/>
          </w:tcPr>
          <w:p w14:paraId="7F4A0299">
            <w:pPr>
              <w:jc w:val="center"/>
              <w:rPr>
                <w:color w:val="000000"/>
                <w:kern w:val="0"/>
                <w:sz w:val="24"/>
              </w:rPr>
            </w:pPr>
          </w:p>
        </w:tc>
        <w:tc>
          <w:tcPr>
            <w:tcW w:w="1006" w:type="dxa"/>
            <w:vAlign w:val="center"/>
          </w:tcPr>
          <w:p w14:paraId="5552987F">
            <w:pPr>
              <w:jc w:val="center"/>
              <w:rPr>
                <w:color w:val="000000"/>
                <w:kern w:val="0"/>
                <w:sz w:val="24"/>
              </w:rPr>
            </w:pPr>
          </w:p>
        </w:tc>
        <w:tc>
          <w:tcPr>
            <w:tcW w:w="1133" w:type="dxa"/>
            <w:vAlign w:val="center"/>
          </w:tcPr>
          <w:p w14:paraId="5CB13626">
            <w:pPr>
              <w:jc w:val="center"/>
              <w:rPr>
                <w:color w:val="000000"/>
                <w:kern w:val="0"/>
                <w:sz w:val="24"/>
              </w:rPr>
            </w:pPr>
          </w:p>
        </w:tc>
        <w:tc>
          <w:tcPr>
            <w:tcW w:w="1133" w:type="dxa"/>
            <w:vAlign w:val="center"/>
          </w:tcPr>
          <w:p w14:paraId="15772CDE">
            <w:pPr>
              <w:jc w:val="center"/>
              <w:rPr>
                <w:color w:val="000000"/>
                <w:kern w:val="0"/>
                <w:sz w:val="24"/>
              </w:rPr>
            </w:pPr>
          </w:p>
        </w:tc>
        <w:tc>
          <w:tcPr>
            <w:tcW w:w="1515" w:type="dxa"/>
            <w:vAlign w:val="center"/>
          </w:tcPr>
          <w:p w14:paraId="18010B0E">
            <w:pPr>
              <w:jc w:val="center"/>
              <w:rPr>
                <w:color w:val="000000"/>
                <w:kern w:val="0"/>
                <w:sz w:val="24"/>
              </w:rPr>
            </w:pPr>
          </w:p>
        </w:tc>
        <w:tc>
          <w:tcPr>
            <w:tcW w:w="2130" w:type="dxa"/>
            <w:vAlign w:val="center"/>
          </w:tcPr>
          <w:p w14:paraId="7B11D9B8">
            <w:pPr>
              <w:jc w:val="center"/>
              <w:rPr>
                <w:color w:val="000000"/>
                <w:kern w:val="0"/>
                <w:sz w:val="24"/>
              </w:rPr>
            </w:pPr>
          </w:p>
        </w:tc>
      </w:tr>
      <w:tr w14:paraId="4D1DF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828" w:type="dxa"/>
            <w:vAlign w:val="center"/>
          </w:tcPr>
          <w:p w14:paraId="3482DE59">
            <w:pPr>
              <w:jc w:val="center"/>
              <w:rPr>
                <w:color w:val="000000"/>
                <w:kern w:val="0"/>
                <w:sz w:val="24"/>
              </w:rPr>
            </w:pPr>
          </w:p>
        </w:tc>
        <w:tc>
          <w:tcPr>
            <w:tcW w:w="1006" w:type="dxa"/>
            <w:vAlign w:val="center"/>
          </w:tcPr>
          <w:p w14:paraId="1B98CBAF">
            <w:pPr>
              <w:jc w:val="center"/>
              <w:rPr>
                <w:color w:val="000000"/>
                <w:kern w:val="0"/>
                <w:sz w:val="24"/>
              </w:rPr>
            </w:pPr>
          </w:p>
        </w:tc>
        <w:tc>
          <w:tcPr>
            <w:tcW w:w="1133" w:type="dxa"/>
            <w:vAlign w:val="center"/>
          </w:tcPr>
          <w:p w14:paraId="4FCAB9C3">
            <w:pPr>
              <w:jc w:val="center"/>
              <w:rPr>
                <w:color w:val="000000"/>
                <w:kern w:val="0"/>
                <w:sz w:val="24"/>
              </w:rPr>
            </w:pPr>
          </w:p>
        </w:tc>
        <w:tc>
          <w:tcPr>
            <w:tcW w:w="1133" w:type="dxa"/>
            <w:vAlign w:val="center"/>
          </w:tcPr>
          <w:p w14:paraId="2F4548BB">
            <w:pPr>
              <w:jc w:val="center"/>
              <w:rPr>
                <w:color w:val="000000"/>
                <w:kern w:val="0"/>
                <w:sz w:val="24"/>
              </w:rPr>
            </w:pPr>
          </w:p>
        </w:tc>
        <w:tc>
          <w:tcPr>
            <w:tcW w:w="1515" w:type="dxa"/>
            <w:vAlign w:val="center"/>
          </w:tcPr>
          <w:p w14:paraId="1003EE13">
            <w:pPr>
              <w:jc w:val="center"/>
              <w:rPr>
                <w:color w:val="000000"/>
                <w:kern w:val="0"/>
                <w:sz w:val="24"/>
              </w:rPr>
            </w:pPr>
          </w:p>
        </w:tc>
        <w:tc>
          <w:tcPr>
            <w:tcW w:w="2130" w:type="dxa"/>
            <w:vAlign w:val="center"/>
          </w:tcPr>
          <w:p w14:paraId="01D114F7">
            <w:pPr>
              <w:jc w:val="center"/>
              <w:rPr>
                <w:color w:val="000000"/>
                <w:kern w:val="0"/>
                <w:sz w:val="24"/>
              </w:rPr>
            </w:pPr>
          </w:p>
        </w:tc>
      </w:tr>
      <w:tr w14:paraId="6BD8F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828" w:type="dxa"/>
            <w:vAlign w:val="center"/>
          </w:tcPr>
          <w:p w14:paraId="11469CED">
            <w:pPr>
              <w:jc w:val="center"/>
              <w:rPr>
                <w:color w:val="000000"/>
                <w:kern w:val="0"/>
                <w:sz w:val="24"/>
              </w:rPr>
            </w:pPr>
          </w:p>
        </w:tc>
        <w:tc>
          <w:tcPr>
            <w:tcW w:w="1006" w:type="dxa"/>
            <w:vAlign w:val="center"/>
          </w:tcPr>
          <w:p w14:paraId="5CFED8C8">
            <w:pPr>
              <w:jc w:val="center"/>
              <w:rPr>
                <w:color w:val="000000"/>
                <w:kern w:val="0"/>
                <w:sz w:val="24"/>
              </w:rPr>
            </w:pPr>
          </w:p>
        </w:tc>
        <w:tc>
          <w:tcPr>
            <w:tcW w:w="1133" w:type="dxa"/>
            <w:vAlign w:val="center"/>
          </w:tcPr>
          <w:p w14:paraId="37CF62B3">
            <w:pPr>
              <w:jc w:val="center"/>
              <w:rPr>
                <w:color w:val="000000"/>
                <w:kern w:val="0"/>
                <w:sz w:val="24"/>
              </w:rPr>
            </w:pPr>
          </w:p>
        </w:tc>
        <w:tc>
          <w:tcPr>
            <w:tcW w:w="1133" w:type="dxa"/>
            <w:vAlign w:val="center"/>
          </w:tcPr>
          <w:p w14:paraId="2A0A320A">
            <w:pPr>
              <w:jc w:val="center"/>
              <w:rPr>
                <w:color w:val="000000"/>
                <w:kern w:val="0"/>
                <w:sz w:val="24"/>
              </w:rPr>
            </w:pPr>
          </w:p>
        </w:tc>
        <w:tc>
          <w:tcPr>
            <w:tcW w:w="1515" w:type="dxa"/>
            <w:vAlign w:val="center"/>
          </w:tcPr>
          <w:p w14:paraId="642E6845">
            <w:pPr>
              <w:jc w:val="center"/>
              <w:rPr>
                <w:color w:val="000000"/>
                <w:kern w:val="0"/>
                <w:sz w:val="24"/>
              </w:rPr>
            </w:pPr>
          </w:p>
        </w:tc>
        <w:tc>
          <w:tcPr>
            <w:tcW w:w="2130" w:type="dxa"/>
            <w:vAlign w:val="center"/>
          </w:tcPr>
          <w:p w14:paraId="63631993">
            <w:pPr>
              <w:jc w:val="center"/>
              <w:rPr>
                <w:color w:val="000000"/>
                <w:kern w:val="0"/>
                <w:sz w:val="24"/>
              </w:rPr>
            </w:pPr>
          </w:p>
        </w:tc>
      </w:tr>
      <w:tr w14:paraId="5F338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828" w:type="dxa"/>
            <w:vAlign w:val="center"/>
          </w:tcPr>
          <w:p w14:paraId="7D519B5B">
            <w:pPr>
              <w:jc w:val="center"/>
              <w:rPr>
                <w:color w:val="000000"/>
                <w:kern w:val="0"/>
                <w:sz w:val="24"/>
              </w:rPr>
            </w:pPr>
          </w:p>
        </w:tc>
        <w:tc>
          <w:tcPr>
            <w:tcW w:w="1006" w:type="dxa"/>
            <w:vAlign w:val="center"/>
          </w:tcPr>
          <w:p w14:paraId="3EC1F09D">
            <w:pPr>
              <w:jc w:val="center"/>
              <w:rPr>
                <w:color w:val="000000"/>
                <w:kern w:val="0"/>
                <w:sz w:val="24"/>
              </w:rPr>
            </w:pPr>
          </w:p>
        </w:tc>
        <w:tc>
          <w:tcPr>
            <w:tcW w:w="1133" w:type="dxa"/>
            <w:vAlign w:val="center"/>
          </w:tcPr>
          <w:p w14:paraId="313888EF">
            <w:pPr>
              <w:jc w:val="center"/>
              <w:rPr>
                <w:color w:val="000000"/>
                <w:kern w:val="0"/>
                <w:sz w:val="24"/>
              </w:rPr>
            </w:pPr>
          </w:p>
        </w:tc>
        <w:tc>
          <w:tcPr>
            <w:tcW w:w="1133" w:type="dxa"/>
            <w:vAlign w:val="center"/>
          </w:tcPr>
          <w:p w14:paraId="60EA00C1">
            <w:pPr>
              <w:jc w:val="center"/>
              <w:rPr>
                <w:color w:val="000000"/>
                <w:kern w:val="0"/>
                <w:sz w:val="24"/>
              </w:rPr>
            </w:pPr>
          </w:p>
        </w:tc>
        <w:tc>
          <w:tcPr>
            <w:tcW w:w="1515" w:type="dxa"/>
            <w:vAlign w:val="center"/>
          </w:tcPr>
          <w:p w14:paraId="0C2BD458">
            <w:pPr>
              <w:jc w:val="center"/>
              <w:rPr>
                <w:color w:val="000000"/>
                <w:kern w:val="0"/>
                <w:sz w:val="24"/>
              </w:rPr>
            </w:pPr>
          </w:p>
        </w:tc>
        <w:tc>
          <w:tcPr>
            <w:tcW w:w="2130" w:type="dxa"/>
            <w:vAlign w:val="center"/>
          </w:tcPr>
          <w:p w14:paraId="087DDA7C">
            <w:pPr>
              <w:jc w:val="center"/>
              <w:rPr>
                <w:color w:val="000000"/>
                <w:kern w:val="0"/>
                <w:sz w:val="24"/>
              </w:rPr>
            </w:pPr>
          </w:p>
        </w:tc>
      </w:tr>
      <w:tr w14:paraId="4E5C3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828" w:type="dxa"/>
            <w:vAlign w:val="center"/>
          </w:tcPr>
          <w:p w14:paraId="5706E04C">
            <w:pPr>
              <w:jc w:val="center"/>
              <w:rPr>
                <w:color w:val="000000"/>
                <w:kern w:val="0"/>
                <w:sz w:val="24"/>
              </w:rPr>
            </w:pPr>
          </w:p>
        </w:tc>
        <w:tc>
          <w:tcPr>
            <w:tcW w:w="1006" w:type="dxa"/>
            <w:vAlign w:val="center"/>
          </w:tcPr>
          <w:p w14:paraId="3DD79DC0">
            <w:pPr>
              <w:jc w:val="center"/>
              <w:rPr>
                <w:color w:val="000000"/>
                <w:kern w:val="0"/>
                <w:sz w:val="24"/>
              </w:rPr>
            </w:pPr>
          </w:p>
        </w:tc>
        <w:tc>
          <w:tcPr>
            <w:tcW w:w="1133" w:type="dxa"/>
            <w:vAlign w:val="center"/>
          </w:tcPr>
          <w:p w14:paraId="13CB95EF">
            <w:pPr>
              <w:jc w:val="center"/>
              <w:rPr>
                <w:color w:val="000000"/>
                <w:kern w:val="0"/>
                <w:sz w:val="24"/>
              </w:rPr>
            </w:pPr>
          </w:p>
        </w:tc>
        <w:tc>
          <w:tcPr>
            <w:tcW w:w="1133" w:type="dxa"/>
            <w:vAlign w:val="center"/>
          </w:tcPr>
          <w:p w14:paraId="0443BABC">
            <w:pPr>
              <w:jc w:val="center"/>
              <w:rPr>
                <w:color w:val="000000"/>
                <w:kern w:val="0"/>
                <w:sz w:val="24"/>
              </w:rPr>
            </w:pPr>
          </w:p>
        </w:tc>
        <w:tc>
          <w:tcPr>
            <w:tcW w:w="1515" w:type="dxa"/>
            <w:vAlign w:val="center"/>
          </w:tcPr>
          <w:p w14:paraId="355F67A9">
            <w:pPr>
              <w:jc w:val="center"/>
              <w:rPr>
                <w:color w:val="000000"/>
                <w:kern w:val="0"/>
                <w:sz w:val="24"/>
              </w:rPr>
            </w:pPr>
          </w:p>
        </w:tc>
        <w:tc>
          <w:tcPr>
            <w:tcW w:w="2130" w:type="dxa"/>
            <w:vAlign w:val="center"/>
          </w:tcPr>
          <w:p w14:paraId="28187C10">
            <w:pPr>
              <w:jc w:val="center"/>
              <w:rPr>
                <w:color w:val="000000"/>
                <w:kern w:val="0"/>
                <w:sz w:val="24"/>
              </w:rPr>
            </w:pPr>
          </w:p>
        </w:tc>
      </w:tr>
      <w:tr w14:paraId="4E5F9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828" w:type="dxa"/>
            <w:vAlign w:val="center"/>
          </w:tcPr>
          <w:p w14:paraId="42E0D918">
            <w:pPr>
              <w:jc w:val="center"/>
              <w:rPr>
                <w:color w:val="000000"/>
                <w:kern w:val="0"/>
                <w:sz w:val="24"/>
              </w:rPr>
            </w:pPr>
          </w:p>
        </w:tc>
        <w:tc>
          <w:tcPr>
            <w:tcW w:w="1006" w:type="dxa"/>
            <w:vAlign w:val="center"/>
          </w:tcPr>
          <w:p w14:paraId="46F54888">
            <w:pPr>
              <w:jc w:val="center"/>
              <w:rPr>
                <w:color w:val="000000"/>
                <w:kern w:val="0"/>
                <w:sz w:val="24"/>
              </w:rPr>
            </w:pPr>
          </w:p>
        </w:tc>
        <w:tc>
          <w:tcPr>
            <w:tcW w:w="1133" w:type="dxa"/>
            <w:vAlign w:val="center"/>
          </w:tcPr>
          <w:p w14:paraId="4AEC68F1">
            <w:pPr>
              <w:jc w:val="center"/>
              <w:rPr>
                <w:color w:val="000000"/>
                <w:kern w:val="0"/>
                <w:sz w:val="24"/>
              </w:rPr>
            </w:pPr>
          </w:p>
        </w:tc>
        <w:tc>
          <w:tcPr>
            <w:tcW w:w="1133" w:type="dxa"/>
            <w:vAlign w:val="center"/>
          </w:tcPr>
          <w:p w14:paraId="6A82AFBA">
            <w:pPr>
              <w:jc w:val="center"/>
              <w:rPr>
                <w:color w:val="000000"/>
                <w:kern w:val="0"/>
                <w:sz w:val="24"/>
              </w:rPr>
            </w:pPr>
          </w:p>
        </w:tc>
        <w:tc>
          <w:tcPr>
            <w:tcW w:w="1515" w:type="dxa"/>
            <w:vAlign w:val="center"/>
          </w:tcPr>
          <w:p w14:paraId="329C6C08">
            <w:pPr>
              <w:jc w:val="center"/>
              <w:rPr>
                <w:color w:val="000000"/>
                <w:kern w:val="0"/>
                <w:sz w:val="24"/>
              </w:rPr>
            </w:pPr>
          </w:p>
        </w:tc>
        <w:tc>
          <w:tcPr>
            <w:tcW w:w="2130" w:type="dxa"/>
            <w:vAlign w:val="center"/>
          </w:tcPr>
          <w:p w14:paraId="35E9333E">
            <w:pPr>
              <w:jc w:val="center"/>
              <w:rPr>
                <w:color w:val="000000"/>
                <w:kern w:val="0"/>
                <w:sz w:val="24"/>
              </w:rPr>
            </w:pPr>
          </w:p>
        </w:tc>
      </w:tr>
    </w:tbl>
    <w:p w14:paraId="4543F738">
      <w:pPr>
        <w:spacing w:line="360" w:lineRule="auto"/>
        <w:rPr>
          <w:sz w:val="24"/>
        </w:rPr>
      </w:pPr>
      <w:r>
        <w:rPr>
          <w:sz w:val="24"/>
        </w:rPr>
        <w:t>供应商承诺：项目周期内实施人员保持稳定，项目核心人员不发生变动。</w:t>
      </w:r>
    </w:p>
    <w:p w14:paraId="5B6FF523">
      <w:pPr>
        <w:widowControl/>
        <w:jc w:val="left"/>
        <w:rPr>
          <w:color w:val="000000"/>
          <w:sz w:val="24"/>
          <w:szCs w:val="20"/>
        </w:rPr>
      </w:pPr>
      <w:r>
        <w:rPr>
          <w:color w:val="000000"/>
          <w:sz w:val="24"/>
          <w:szCs w:val="20"/>
        </w:rPr>
        <w:br w:type="page"/>
      </w:r>
    </w:p>
    <w:p w14:paraId="711C18BA">
      <w:pPr>
        <w:pStyle w:val="26"/>
        <w:spacing w:line="360" w:lineRule="auto"/>
        <w:outlineLvl w:val="2"/>
        <w:rPr>
          <w:rFonts w:hint="default" w:ascii="Times New Roman" w:hAnsi="Times New Roman"/>
          <w:b/>
          <w:bCs/>
          <w:color w:val="000000"/>
          <w:sz w:val="24"/>
        </w:rPr>
      </w:pPr>
      <w:r>
        <w:rPr>
          <w:rFonts w:hint="default" w:ascii="Times New Roman" w:hAnsi="Times New Roman"/>
          <w:color w:val="000000"/>
          <w:sz w:val="24"/>
        </w:rPr>
        <w:t>12-2  本项目实施团队主要人员简历表</w:t>
      </w:r>
    </w:p>
    <w:p w14:paraId="5DED8FAE">
      <w:pPr>
        <w:spacing w:line="360" w:lineRule="auto"/>
        <w:rPr>
          <w:color w:val="000000"/>
          <w:sz w:val="24"/>
          <w:u w:val="single"/>
        </w:rPr>
      </w:pPr>
    </w:p>
    <w:tbl>
      <w:tblPr>
        <w:tblStyle w:val="44"/>
        <w:tblW w:w="906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63"/>
        <w:gridCol w:w="1254"/>
        <w:gridCol w:w="1636"/>
        <w:gridCol w:w="1450"/>
        <w:gridCol w:w="1050"/>
        <w:gridCol w:w="838"/>
        <w:gridCol w:w="61"/>
        <w:gridCol w:w="1212"/>
      </w:tblGrid>
      <w:tr w14:paraId="56FD3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2" w:hRule="atLeast"/>
          <w:jc w:val="center"/>
        </w:trPr>
        <w:tc>
          <w:tcPr>
            <w:tcW w:w="1563" w:type="dxa"/>
            <w:vAlign w:val="center"/>
          </w:tcPr>
          <w:p w14:paraId="7DADE6A4">
            <w:pPr>
              <w:jc w:val="center"/>
              <w:rPr>
                <w:caps/>
                <w:color w:val="000000"/>
                <w:sz w:val="24"/>
              </w:rPr>
            </w:pPr>
            <w:r>
              <w:rPr>
                <w:caps/>
                <w:color w:val="000000"/>
                <w:sz w:val="24"/>
              </w:rPr>
              <w:t>姓名</w:t>
            </w:r>
          </w:p>
        </w:tc>
        <w:tc>
          <w:tcPr>
            <w:tcW w:w="1254" w:type="dxa"/>
            <w:vAlign w:val="center"/>
          </w:tcPr>
          <w:p w14:paraId="13761904">
            <w:pPr>
              <w:jc w:val="center"/>
              <w:rPr>
                <w:caps/>
                <w:color w:val="000000"/>
                <w:sz w:val="24"/>
              </w:rPr>
            </w:pPr>
          </w:p>
        </w:tc>
        <w:tc>
          <w:tcPr>
            <w:tcW w:w="1636" w:type="dxa"/>
            <w:vAlign w:val="center"/>
          </w:tcPr>
          <w:p w14:paraId="34AA769C">
            <w:pPr>
              <w:jc w:val="center"/>
              <w:rPr>
                <w:caps/>
                <w:color w:val="000000"/>
                <w:sz w:val="24"/>
              </w:rPr>
            </w:pPr>
            <w:r>
              <w:rPr>
                <w:caps/>
                <w:color w:val="000000"/>
                <w:sz w:val="24"/>
              </w:rPr>
              <w:t>年龄</w:t>
            </w:r>
          </w:p>
        </w:tc>
        <w:tc>
          <w:tcPr>
            <w:tcW w:w="1450" w:type="dxa"/>
            <w:vAlign w:val="center"/>
          </w:tcPr>
          <w:p w14:paraId="0A951571">
            <w:pPr>
              <w:jc w:val="center"/>
              <w:rPr>
                <w:caps/>
                <w:color w:val="000000"/>
                <w:sz w:val="24"/>
              </w:rPr>
            </w:pPr>
          </w:p>
        </w:tc>
        <w:tc>
          <w:tcPr>
            <w:tcW w:w="1888" w:type="dxa"/>
            <w:gridSpan w:val="2"/>
            <w:vAlign w:val="center"/>
          </w:tcPr>
          <w:p w14:paraId="14645091">
            <w:pPr>
              <w:jc w:val="center"/>
              <w:rPr>
                <w:caps/>
                <w:color w:val="000000"/>
                <w:sz w:val="24"/>
              </w:rPr>
            </w:pPr>
            <w:r>
              <w:rPr>
                <w:color w:val="000000"/>
                <w:sz w:val="24"/>
              </w:rPr>
              <w:t>职称</w:t>
            </w:r>
          </w:p>
        </w:tc>
        <w:tc>
          <w:tcPr>
            <w:tcW w:w="1273" w:type="dxa"/>
            <w:gridSpan w:val="2"/>
            <w:vAlign w:val="center"/>
          </w:tcPr>
          <w:p w14:paraId="67738D36">
            <w:pPr>
              <w:jc w:val="center"/>
              <w:rPr>
                <w:caps/>
                <w:color w:val="000000"/>
                <w:sz w:val="24"/>
              </w:rPr>
            </w:pPr>
          </w:p>
        </w:tc>
      </w:tr>
      <w:tr w14:paraId="5E27E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2" w:hRule="atLeast"/>
          <w:jc w:val="center"/>
        </w:trPr>
        <w:tc>
          <w:tcPr>
            <w:tcW w:w="1563" w:type="dxa"/>
            <w:vAlign w:val="center"/>
          </w:tcPr>
          <w:p w14:paraId="4B078885">
            <w:pPr>
              <w:jc w:val="center"/>
              <w:rPr>
                <w:caps/>
                <w:color w:val="000000"/>
                <w:sz w:val="24"/>
              </w:rPr>
            </w:pPr>
            <w:r>
              <w:rPr>
                <w:caps/>
                <w:color w:val="000000"/>
                <w:sz w:val="24"/>
              </w:rPr>
              <w:t>身份证号码</w:t>
            </w:r>
          </w:p>
        </w:tc>
        <w:tc>
          <w:tcPr>
            <w:tcW w:w="4340" w:type="dxa"/>
            <w:gridSpan w:val="3"/>
            <w:vAlign w:val="center"/>
          </w:tcPr>
          <w:p w14:paraId="7B0D231D">
            <w:pPr>
              <w:jc w:val="center"/>
              <w:rPr>
                <w:caps/>
                <w:color w:val="000000"/>
                <w:sz w:val="24"/>
              </w:rPr>
            </w:pPr>
          </w:p>
        </w:tc>
        <w:tc>
          <w:tcPr>
            <w:tcW w:w="1888" w:type="dxa"/>
            <w:gridSpan w:val="2"/>
            <w:vAlign w:val="center"/>
          </w:tcPr>
          <w:p w14:paraId="420916B5">
            <w:pPr>
              <w:jc w:val="center"/>
              <w:rPr>
                <w:color w:val="000000"/>
                <w:sz w:val="24"/>
              </w:rPr>
            </w:pPr>
            <w:r>
              <w:rPr>
                <w:color w:val="000000"/>
                <w:sz w:val="24"/>
              </w:rPr>
              <w:t>职务</w:t>
            </w:r>
          </w:p>
        </w:tc>
        <w:tc>
          <w:tcPr>
            <w:tcW w:w="1273" w:type="dxa"/>
            <w:gridSpan w:val="2"/>
            <w:vAlign w:val="center"/>
          </w:tcPr>
          <w:p w14:paraId="71B8EB4D">
            <w:pPr>
              <w:jc w:val="center"/>
              <w:rPr>
                <w:caps/>
                <w:color w:val="000000"/>
                <w:sz w:val="24"/>
              </w:rPr>
            </w:pPr>
          </w:p>
        </w:tc>
      </w:tr>
      <w:tr w14:paraId="05FD4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4" w:hRule="atLeast"/>
          <w:jc w:val="center"/>
        </w:trPr>
        <w:tc>
          <w:tcPr>
            <w:tcW w:w="1563" w:type="dxa"/>
            <w:vAlign w:val="center"/>
          </w:tcPr>
          <w:p w14:paraId="3C26554D">
            <w:pPr>
              <w:jc w:val="center"/>
              <w:rPr>
                <w:color w:val="000000"/>
                <w:sz w:val="24"/>
              </w:rPr>
            </w:pPr>
            <w:r>
              <w:rPr>
                <w:color w:val="000000"/>
                <w:sz w:val="24"/>
              </w:rPr>
              <w:t>毕业学校</w:t>
            </w:r>
          </w:p>
        </w:tc>
        <w:tc>
          <w:tcPr>
            <w:tcW w:w="4340" w:type="dxa"/>
            <w:gridSpan w:val="3"/>
            <w:vAlign w:val="center"/>
          </w:tcPr>
          <w:p w14:paraId="25A3300F">
            <w:pPr>
              <w:jc w:val="center"/>
              <w:rPr>
                <w:color w:val="000000"/>
                <w:sz w:val="24"/>
              </w:rPr>
            </w:pPr>
          </w:p>
        </w:tc>
        <w:tc>
          <w:tcPr>
            <w:tcW w:w="1888" w:type="dxa"/>
            <w:gridSpan w:val="2"/>
            <w:vAlign w:val="center"/>
          </w:tcPr>
          <w:p w14:paraId="00777510">
            <w:pPr>
              <w:jc w:val="center"/>
              <w:rPr>
                <w:color w:val="000000"/>
                <w:sz w:val="24"/>
              </w:rPr>
            </w:pPr>
            <w:r>
              <w:rPr>
                <w:color w:val="000000"/>
                <w:sz w:val="24"/>
              </w:rPr>
              <w:t>专业</w:t>
            </w:r>
          </w:p>
        </w:tc>
        <w:tc>
          <w:tcPr>
            <w:tcW w:w="1273" w:type="dxa"/>
            <w:gridSpan w:val="2"/>
            <w:vAlign w:val="center"/>
          </w:tcPr>
          <w:p w14:paraId="01D2907A">
            <w:pPr>
              <w:jc w:val="center"/>
              <w:rPr>
                <w:color w:val="000000"/>
                <w:sz w:val="24"/>
              </w:rPr>
            </w:pPr>
          </w:p>
        </w:tc>
      </w:tr>
      <w:tr w14:paraId="63219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563" w:type="dxa"/>
            <w:vAlign w:val="center"/>
          </w:tcPr>
          <w:p w14:paraId="61462ECC">
            <w:pPr>
              <w:jc w:val="center"/>
              <w:rPr>
                <w:color w:val="000000"/>
                <w:sz w:val="24"/>
              </w:rPr>
            </w:pPr>
            <w:r>
              <w:rPr>
                <w:color w:val="000000"/>
                <w:sz w:val="24"/>
              </w:rPr>
              <w:t>现所在机构或部门</w:t>
            </w:r>
          </w:p>
        </w:tc>
        <w:tc>
          <w:tcPr>
            <w:tcW w:w="4340" w:type="dxa"/>
            <w:gridSpan w:val="3"/>
            <w:vAlign w:val="center"/>
          </w:tcPr>
          <w:p w14:paraId="5C7E29A3">
            <w:pPr>
              <w:jc w:val="center"/>
              <w:rPr>
                <w:color w:val="000000"/>
                <w:sz w:val="24"/>
              </w:rPr>
            </w:pPr>
          </w:p>
        </w:tc>
        <w:tc>
          <w:tcPr>
            <w:tcW w:w="1888" w:type="dxa"/>
            <w:gridSpan w:val="2"/>
            <w:vAlign w:val="center"/>
          </w:tcPr>
          <w:p w14:paraId="6F1037AA">
            <w:pPr>
              <w:jc w:val="center"/>
              <w:rPr>
                <w:color w:val="000000"/>
                <w:sz w:val="24"/>
              </w:rPr>
            </w:pPr>
            <w:r>
              <w:rPr>
                <w:color w:val="000000"/>
                <w:sz w:val="24"/>
              </w:rPr>
              <w:t>相关工作年限</w:t>
            </w:r>
          </w:p>
        </w:tc>
        <w:tc>
          <w:tcPr>
            <w:tcW w:w="1273" w:type="dxa"/>
            <w:gridSpan w:val="2"/>
            <w:vAlign w:val="center"/>
          </w:tcPr>
          <w:p w14:paraId="5C3472B6">
            <w:pPr>
              <w:jc w:val="center"/>
              <w:rPr>
                <w:color w:val="000000"/>
                <w:sz w:val="24"/>
              </w:rPr>
            </w:pPr>
          </w:p>
        </w:tc>
      </w:tr>
      <w:tr w14:paraId="6869D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0" w:hRule="atLeast"/>
          <w:jc w:val="center"/>
        </w:trPr>
        <w:tc>
          <w:tcPr>
            <w:tcW w:w="2817" w:type="dxa"/>
            <w:gridSpan w:val="2"/>
            <w:vAlign w:val="center"/>
          </w:tcPr>
          <w:p w14:paraId="1AAA772D">
            <w:pPr>
              <w:jc w:val="center"/>
              <w:rPr>
                <w:color w:val="000000"/>
                <w:sz w:val="24"/>
              </w:rPr>
            </w:pPr>
            <w:r>
              <w:rPr>
                <w:color w:val="000000"/>
                <w:sz w:val="24"/>
              </w:rPr>
              <w:t>拟在本项目担任中职务</w:t>
            </w:r>
          </w:p>
        </w:tc>
        <w:tc>
          <w:tcPr>
            <w:tcW w:w="6247" w:type="dxa"/>
            <w:gridSpan w:val="6"/>
            <w:vAlign w:val="center"/>
          </w:tcPr>
          <w:p w14:paraId="18AAB837">
            <w:pPr>
              <w:jc w:val="center"/>
              <w:rPr>
                <w:color w:val="000000"/>
                <w:sz w:val="24"/>
              </w:rPr>
            </w:pPr>
          </w:p>
        </w:tc>
      </w:tr>
      <w:tr w14:paraId="2A942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46" w:hRule="atLeast"/>
          <w:jc w:val="center"/>
        </w:trPr>
        <w:tc>
          <w:tcPr>
            <w:tcW w:w="1563" w:type="dxa"/>
            <w:vAlign w:val="center"/>
          </w:tcPr>
          <w:p w14:paraId="3FA9E4EC">
            <w:pPr>
              <w:jc w:val="center"/>
              <w:rPr>
                <w:color w:val="000000"/>
                <w:sz w:val="24"/>
              </w:rPr>
            </w:pPr>
            <w:r>
              <w:rPr>
                <w:color w:val="000000"/>
                <w:sz w:val="24"/>
              </w:rPr>
              <w:t>主要经历</w:t>
            </w:r>
          </w:p>
        </w:tc>
        <w:tc>
          <w:tcPr>
            <w:tcW w:w="7501" w:type="dxa"/>
            <w:gridSpan w:val="7"/>
            <w:vAlign w:val="center"/>
          </w:tcPr>
          <w:p w14:paraId="73C0128A">
            <w:pPr>
              <w:jc w:val="center"/>
              <w:rPr>
                <w:color w:val="000000"/>
                <w:sz w:val="24"/>
              </w:rPr>
            </w:pPr>
          </w:p>
        </w:tc>
      </w:tr>
      <w:tr w14:paraId="6B854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4" w:hRule="atLeast"/>
          <w:jc w:val="center"/>
        </w:trPr>
        <w:tc>
          <w:tcPr>
            <w:tcW w:w="1563" w:type="dxa"/>
            <w:vAlign w:val="center"/>
          </w:tcPr>
          <w:p w14:paraId="116AA234">
            <w:pPr>
              <w:jc w:val="center"/>
              <w:rPr>
                <w:color w:val="000000"/>
                <w:sz w:val="24"/>
              </w:rPr>
            </w:pPr>
            <w:r>
              <w:rPr>
                <w:color w:val="000000"/>
                <w:sz w:val="24"/>
              </w:rPr>
              <w:t>日期</w:t>
            </w:r>
          </w:p>
        </w:tc>
        <w:tc>
          <w:tcPr>
            <w:tcW w:w="2890" w:type="dxa"/>
            <w:gridSpan w:val="2"/>
            <w:vAlign w:val="center"/>
          </w:tcPr>
          <w:p w14:paraId="42DD5033">
            <w:pPr>
              <w:jc w:val="center"/>
              <w:rPr>
                <w:color w:val="000000"/>
                <w:sz w:val="24"/>
              </w:rPr>
            </w:pPr>
            <w:r>
              <w:rPr>
                <w:color w:val="000000"/>
                <w:sz w:val="24"/>
              </w:rPr>
              <w:t>参加过的相关项目名称/成果情况</w:t>
            </w:r>
          </w:p>
        </w:tc>
        <w:tc>
          <w:tcPr>
            <w:tcW w:w="2500" w:type="dxa"/>
            <w:gridSpan w:val="2"/>
            <w:vAlign w:val="center"/>
          </w:tcPr>
          <w:p w14:paraId="3F5A8DEB">
            <w:pPr>
              <w:jc w:val="center"/>
              <w:rPr>
                <w:color w:val="000000"/>
                <w:sz w:val="24"/>
              </w:rPr>
            </w:pPr>
            <w:r>
              <w:rPr>
                <w:color w:val="000000"/>
                <w:sz w:val="24"/>
              </w:rPr>
              <w:t>担任何职</w:t>
            </w:r>
          </w:p>
          <w:p w14:paraId="10033E99">
            <w:pPr>
              <w:jc w:val="center"/>
              <w:rPr>
                <w:color w:val="000000"/>
                <w:sz w:val="24"/>
              </w:rPr>
            </w:pPr>
            <w:r>
              <w:rPr>
                <w:color w:val="000000"/>
                <w:sz w:val="24"/>
              </w:rPr>
              <w:t>（负责人/参加者）</w:t>
            </w:r>
          </w:p>
        </w:tc>
        <w:tc>
          <w:tcPr>
            <w:tcW w:w="899" w:type="dxa"/>
            <w:gridSpan w:val="2"/>
            <w:vAlign w:val="center"/>
          </w:tcPr>
          <w:p w14:paraId="67853F55">
            <w:pPr>
              <w:jc w:val="center"/>
              <w:rPr>
                <w:color w:val="000000"/>
                <w:sz w:val="24"/>
              </w:rPr>
            </w:pPr>
            <w:r>
              <w:rPr>
                <w:color w:val="000000"/>
                <w:sz w:val="24"/>
              </w:rPr>
              <w:t>是否已完成</w:t>
            </w:r>
          </w:p>
        </w:tc>
        <w:tc>
          <w:tcPr>
            <w:tcW w:w="1212" w:type="dxa"/>
            <w:vAlign w:val="center"/>
          </w:tcPr>
          <w:p w14:paraId="7DDB9237">
            <w:pPr>
              <w:jc w:val="center"/>
              <w:rPr>
                <w:color w:val="000000"/>
                <w:sz w:val="24"/>
              </w:rPr>
            </w:pPr>
            <w:r>
              <w:rPr>
                <w:color w:val="000000"/>
                <w:sz w:val="24"/>
              </w:rPr>
              <w:t>备注</w:t>
            </w:r>
          </w:p>
        </w:tc>
      </w:tr>
      <w:tr w14:paraId="5D20A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0" w:hRule="atLeast"/>
          <w:jc w:val="center"/>
        </w:trPr>
        <w:tc>
          <w:tcPr>
            <w:tcW w:w="1563" w:type="dxa"/>
            <w:vAlign w:val="center"/>
          </w:tcPr>
          <w:p w14:paraId="743D38A9">
            <w:pPr>
              <w:jc w:val="center"/>
              <w:rPr>
                <w:color w:val="000000"/>
                <w:sz w:val="24"/>
              </w:rPr>
            </w:pPr>
          </w:p>
        </w:tc>
        <w:tc>
          <w:tcPr>
            <w:tcW w:w="2890" w:type="dxa"/>
            <w:gridSpan w:val="2"/>
            <w:vAlign w:val="center"/>
          </w:tcPr>
          <w:p w14:paraId="6BB3AE71">
            <w:pPr>
              <w:jc w:val="center"/>
              <w:rPr>
                <w:color w:val="000000"/>
                <w:sz w:val="24"/>
              </w:rPr>
            </w:pPr>
          </w:p>
        </w:tc>
        <w:tc>
          <w:tcPr>
            <w:tcW w:w="2500" w:type="dxa"/>
            <w:gridSpan w:val="2"/>
            <w:vAlign w:val="center"/>
          </w:tcPr>
          <w:p w14:paraId="6738196A">
            <w:pPr>
              <w:jc w:val="center"/>
              <w:rPr>
                <w:color w:val="000000"/>
                <w:sz w:val="24"/>
              </w:rPr>
            </w:pPr>
          </w:p>
        </w:tc>
        <w:tc>
          <w:tcPr>
            <w:tcW w:w="899" w:type="dxa"/>
            <w:gridSpan w:val="2"/>
            <w:vAlign w:val="center"/>
          </w:tcPr>
          <w:p w14:paraId="6E33D4CB">
            <w:pPr>
              <w:jc w:val="center"/>
              <w:rPr>
                <w:color w:val="000000"/>
                <w:sz w:val="24"/>
              </w:rPr>
            </w:pPr>
          </w:p>
        </w:tc>
        <w:tc>
          <w:tcPr>
            <w:tcW w:w="1212" w:type="dxa"/>
            <w:vAlign w:val="center"/>
          </w:tcPr>
          <w:p w14:paraId="55774F0E">
            <w:pPr>
              <w:jc w:val="center"/>
              <w:rPr>
                <w:color w:val="000000"/>
                <w:sz w:val="24"/>
              </w:rPr>
            </w:pPr>
          </w:p>
        </w:tc>
      </w:tr>
      <w:tr w14:paraId="64E6D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6" w:hRule="atLeast"/>
          <w:jc w:val="center"/>
        </w:trPr>
        <w:tc>
          <w:tcPr>
            <w:tcW w:w="1563" w:type="dxa"/>
            <w:vAlign w:val="center"/>
          </w:tcPr>
          <w:p w14:paraId="48CF43AA">
            <w:pPr>
              <w:jc w:val="center"/>
              <w:rPr>
                <w:color w:val="000000"/>
                <w:sz w:val="24"/>
              </w:rPr>
            </w:pPr>
          </w:p>
        </w:tc>
        <w:tc>
          <w:tcPr>
            <w:tcW w:w="2890" w:type="dxa"/>
            <w:gridSpan w:val="2"/>
            <w:vAlign w:val="center"/>
          </w:tcPr>
          <w:p w14:paraId="5263BA55">
            <w:pPr>
              <w:jc w:val="center"/>
              <w:rPr>
                <w:color w:val="000000"/>
                <w:sz w:val="24"/>
              </w:rPr>
            </w:pPr>
          </w:p>
        </w:tc>
        <w:tc>
          <w:tcPr>
            <w:tcW w:w="2500" w:type="dxa"/>
            <w:gridSpan w:val="2"/>
            <w:vAlign w:val="center"/>
          </w:tcPr>
          <w:p w14:paraId="56F02618">
            <w:pPr>
              <w:jc w:val="center"/>
              <w:rPr>
                <w:color w:val="000000"/>
                <w:sz w:val="24"/>
              </w:rPr>
            </w:pPr>
          </w:p>
        </w:tc>
        <w:tc>
          <w:tcPr>
            <w:tcW w:w="899" w:type="dxa"/>
            <w:gridSpan w:val="2"/>
            <w:vAlign w:val="center"/>
          </w:tcPr>
          <w:p w14:paraId="55F2510A">
            <w:pPr>
              <w:jc w:val="center"/>
              <w:rPr>
                <w:color w:val="000000"/>
                <w:sz w:val="24"/>
              </w:rPr>
            </w:pPr>
          </w:p>
        </w:tc>
        <w:tc>
          <w:tcPr>
            <w:tcW w:w="1212" w:type="dxa"/>
            <w:vAlign w:val="center"/>
          </w:tcPr>
          <w:p w14:paraId="4C1BE32B">
            <w:pPr>
              <w:jc w:val="center"/>
              <w:rPr>
                <w:color w:val="000000"/>
                <w:sz w:val="24"/>
              </w:rPr>
            </w:pPr>
          </w:p>
        </w:tc>
      </w:tr>
      <w:tr w14:paraId="146A8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5" w:hRule="atLeast"/>
          <w:jc w:val="center"/>
        </w:trPr>
        <w:tc>
          <w:tcPr>
            <w:tcW w:w="1563" w:type="dxa"/>
            <w:vAlign w:val="center"/>
          </w:tcPr>
          <w:p w14:paraId="05CA2301">
            <w:pPr>
              <w:jc w:val="center"/>
              <w:rPr>
                <w:color w:val="000000"/>
                <w:sz w:val="24"/>
              </w:rPr>
            </w:pPr>
          </w:p>
        </w:tc>
        <w:tc>
          <w:tcPr>
            <w:tcW w:w="2890" w:type="dxa"/>
            <w:gridSpan w:val="2"/>
            <w:vAlign w:val="center"/>
          </w:tcPr>
          <w:p w14:paraId="36ADA1A0">
            <w:pPr>
              <w:jc w:val="center"/>
              <w:rPr>
                <w:color w:val="000000"/>
                <w:sz w:val="24"/>
              </w:rPr>
            </w:pPr>
          </w:p>
        </w:tc>
        <w:tc>
          <w:tcPr>
            <w:tcW w:w="2500" w:type="dxa"/>
            <w:gridSpan w:val="2"/>
            <w:vAlign w:val="center"/>
          </w:tcPr>
          <w:p w14:paraId="3E1E3CCF">
            <w:pPr>
              <w:jc w:val="center"/>
              <w:rPr>
                <w:color w:val="000000"/>
                <w:sz w:val="24"/>
              </w:rPr>
            </w:pPr>
          </w:p>
        </w:tc>
        <w:tc>
          <w:tcPr>
            <w:tcW w:w="899" w:type="dxa"/>
            <w:gridSpan w:val="2"/>
            <w:vAlign w:val="center"/>
          </w:tcPr>
          <w:p w14:paraId="290FA831">
            <w:pPr>
              <w:jc w:val="center"/>
              <w:rPr>
                <w:color w:val="000000"/>
                <w:sz w:val="24"/>
              </w:rPr>
            </w:pPr>
          </w:p>
        </w:tc>
        <w:tc>
          <w:tcPr>
            <w:tcW w:w="1212" w:type="dxa"/>
            <w:vAlign w:val="center"/>
          </w:tcPr>
          <w:p w14:paraId="58B43538">
            <w:pPr>
              <w:jc w:val="center"/>
              <w:rPr>
                <w:color w:val="000000"/>
                <w:sz w:val="24"/>
              </w:rPr>
            </w:pPr>
          </w:p>
        </w:tc>
      </w:tr>
      <w:tr w14:paraId="07E88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8" w:hRule="atLeast"/>
          <w:jc w:val="center"/>
        </w:trPr>
        <w:tc>
          <w:tcPr>
            <w:tcW w:w="1563" w:type="dxa"/>
            <w:vAlign w:val="center"/>
          </w:tcPr>
          <w:p w14:paraId="55057B17">
            <w:pPr>
              <w:jc w:val="center"/>
              <w:rPr>
                <w:color w:val="000000"/>
                <w:sz w:val="24"/>
              </w:rPr>
            </w:pPr>
          </w:p>
        </w:tc>
        <w:tc>
          <w:tcPr>
            <w:tcW w:w="2890" w:type="dxa"/>
            <w:gridSpan w:val="2"/>
            <w:vAlign w:val="center"/>
          </w:tcPr>
          <w:p w14:paraId="4E4FFFD7">
            <w:pPr>
              <w:jc w:val="center"/>
              <w:rPr>
                <w:color w:val="000000"/>
                <w:sz w:val="24"/>
              </w:rPr>
            </w:pPr>
          </w:p>
        </w:tc>
        <w:tc>
          <w:tcPr>
            <w:tcW w:w="2500" w:type="dxa"/>
            <w:gridSpan w:val="2"/>
            <w:vAlign w:val="center"/>
          </w:tcPr>
          <w:p w14:paraId="6E16B6D1">
            <w:pPr>
              <w:jc w:val="center"/>
              <w:rPr>
                <w:color w:val="000000"/>
                <w:sz w:val="24"/>
              </w:rPr>
            </w:pPr>
          </w:p>
        </w:tc>
        <w:tc>
          <w:tcPr>
            <w:tcW w:w="899" w:type="dxa"/>
            <w:gridSpan w:val="2"/>
            <w:vAlign w:val="center"/>
          </w:tcPr>
          <w:p w14:paraId="7870565A">
            <w:pPr>
              <w:jc w:val="center"/>
              <w:rPr>
                <w:color w:val="000000"/>
                <w:sz w:val="24"/>
              </w:rPr>
            </w:pPr>
          </w:p>
        </w:tc>
        <w:tc>
          <w:tcPr>
            <w:tcW w:w="1212" w:type="dxa"/>
            <w:vAlign w:val="center"/>
          </w:tcPr>
          <w:p w14:paraId="08ADA03A">
            <w:pPr>
              <w:jc w:val="center"/>
              <w:rPr>
                <w:color w:val="000000"/>
                <w:sz w:val="24"/>
              </w:rPr>
            </w:pPr>
          </w:p>
        </w:tc>
      </w:tr>
      <w:tr w14:paraId="12721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jc w:val="center"/>
        </w:trPr>
        <w:tc>
          <w:tcPr>
            <w:tcW w:w="1563" w:type="dxa"/>
            <w:vAlign w:val="center"/>
          </w:tcPr>
          <w:p w14:paraId="7EE9B840">
            <w:pPr>
              <w:jc w:val="center"/>
              <w:rPr>
                <w:color w:val="000000"/>
                <w:sz w:val="24"/>
              </w:rPr>
            </w:pPr>
          </w:p>
        </w:tc>
        <w:tc>
          <w:tcPr>
            <w:tcW w:w="2890" w:type="dxa"/>
            <w:gridSpan w:val="2"/>
            <w:vAlign w:val="center"/>
          </w:tcPr>
          <w:p w14:paraId="674E73CC">
            <w:pPr>
              <w:jc w:val="center"/>
              <w:rPr>
                <w:color w:val="000000"/>
                <w:sz w:val="24"/>
              </w:rPr>
            </w:pPr>
          </w:p>
        </w:tc>
        <w:tc>
          <w:tcPr>
            <w:tcW w:w="2500" w:type="dxa"/>
            <w:gridSpan w:val="2"/>
            <w:vAlign w:val="center"/>
          </w:tcPr>
          <w:p w14:paraId="47BD3F63">
            <w:pPr>
              <w:jc w:val="center"/>
              <w:rPr>
                <w:color w:val="000000"/>
                <w:sz w:val="24"/>
              </w:rPr>
            </w:pPr>
          </w:p>
        </w:tc>
        <w:tc>
          <w:tcPr>
            <w:tcW w:w="899" w:type="dxa"/>
            <w:gridSpan w:val="2"/>
            <w:vAlign w:val="center"/>
          </w:tcPr>
          <w:p w14:paraId="4235907B">
            <w:pPr>
              <w:jc w:val="center"/>
              <w:rPr>
                <w:color w:val="000000"/>
                <w:sz w:val="24"/>
              </w:rPr>
            </w:pPr>
          </w:p>
        </w:tc>
        <w:tc>
          <w:tcPr>
            <w:tcW w:w="1212" w:type="dxa"/>
            <w:vAlign w:val="center"/>
          </w:tcPr>
          <w:p w14:paraId="1BF49E85">
            <w:pPr>
              <w:jc w:val="center"/>
              <w:rPr>
                <w:color w:val="000000"/>
                <w:sz w:val="24"/>
              </w:rPr>
            </w:pPr>
          </w:p>
        </w:tc>
      </w:tr>
      <w:tr w14:paraId="3C3E7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8" w:hRule="atLeast"/>
          <w:jc w:val="center"/>
        </w:trPr>
        <w:tc>
          <w:tcPr>
            <w:tcW w:w="1563" w:type="dxa"/>
            <w:vAlign w:val="center"/>
          </w:tcPr>
          <w:p w14:paraId="3D765357">
            <w:pPr>
              <w:jc w:val="center"/>
              <w:rPr>
                <w:color w:val="000000"/>
                <w:sz w:val="24"/>
              </w:rPr>
            </w:pPr>
          </w:p>
        </w:tc>
        <w:tc>
          <w:tcPr>
            <w:tcW w:w="2890" w:type="dxa"/>
            <w:gridSpan w:val="2"/>
            <w:vAlign w:val="center"/>
          </w:tcPr>
          <w:p w14:paraId="7F67F66F">
            <w:pPr>
              <w:jc w:val="center"/>
              <w:rPr>
                <w:color w:val="000000"/>
                <w:sz w:val="24"/>
              </w:rPr>
            </w:pPr>
          </w:p>
        </w:tc>
        <w:tc>
          <w:tcPr>
            <w:tcW w:w="2500" w:type="dxa"/>
            <w:gridSpan w:val="2"/>
            <w:vAlign w:val="center"/>
          </w:tcPr>
          <w:p w14:paraId="52660B9D">
            <w:pPr>
              <w:jc w:val="center"/>
              <w:rPr>
                <w:color w:val="000000"/>
                <w:sz w:val="24"/>
              </w:rPr>
            </w:pPr>
          </w:p>
        </w:tc>
        <w:tc>
          <w:tcPr>
            <w:tcW w:w="899" w:type="dxa"/>
            <w:gridSpan w:val="2"/>
            <w:vAlign w:val="center"/>
          </w:tcPr>
          <w:p w14:paraId="2FD879A7">
            <w:pPr>
              <w:jc w:val="center"/>
              <w:rPr>
                <w:color w:val="000000"/>
                <w:sz w:val="24"/>
              </w:rPr>
            </w:pPr>
          </w:p>
        </w:tc>
        <w:tc>
          <w:tcPr>
            <w:tcW w:w="1212" w:type="dxa"/>
            <w:vAlign w:val="center"/>
          </w:tcPr>
          <w:p w14:paraId="1EBFB990">
            <w:pPr>
              <w:jc w:val="center"/>
              <w:rPr>
                <w:color w:val="000000"/>
                <w:sz w:val="24"/>
              </w:rPr>
            </w:pPr>
          </w:p>
        </w:tc>
      </w:tr>
      <w:tr w14:paraId="47B8D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1" w:hRule="atLeast"/>
          <w:jc w:val="center"/>
        </w:trPr>
        <w:tc>
          <w:tcPr>
            <w:tcW w:w="1563" w:type="dxa"/>
            <w:vAlign w:val="center"/>
          </w:tcPr>
          <w:p w14:paraId="4479E0BA">
            <w:pPr>
              <w:jc w:val="center"/>
              <w:rPr>
                <w:color w:val="000000"/>
                <w:sz w:val="24"/>
              </w:rPr>
            </w:pPr>
          </w:p>
        </w:tc>
        <w:tc>
          <w:tcPr>
            <w:tcW w:w="2890" w:type="dxa"/>
            <w:gridSpan w:val="2"/>
            <w:vAlign w:val="center"/>
          </w:tcPr>
          <w:p w14:paraId="12AF1B83">
            <w:pPr>
              <w:jc w:val="center"/>
              <w:rPr>
                <w:color w:val="000000"/>
                <w:sz w:val="24"/>
              </w:rPr>
            </w:pPr>
          </w:p>
        </w:tc>
        <w:tc>
          <w:tcPr>
            <w:tcW w:w="2500" w:type="dxa"/>
            <w:gridSpan w:val="2"/>
            <w:vAlign w:val="center"/>
          </w:tcPr>
          <w:p w14:paraId="62BF1F32">
            <w:pPr>
              <w:jc w:val="center"/>
              <w:rPr>
                <w:color w:val="000000"/>
                <w:sz w:val="24"/>
              </w:rPr>
            </w:pPr>
          </w:p>
        </w:tc>
        <w:tc>
          <w:tcPr>
            <w:tcW w:w="899" w:type="dxa"/>
            <w:gridSpan w:val="2"/>
            <w:vAlign w:val="center"/>
          </w:tcPr>
          <w:p w14:paraId="591C9A41">
            <w:pPr>
              <w:jc w:val="center"/>
              <w:rPr>
                <w:color w:val="000000"/>
                <w:sz w:val="24"/>
              </w:rPr>
            </w:pPr>
          </w:p>
        </w:tc>
        <w:tc>
          <w:tcPr>
            <w:tcW w:w="1212" w:type="dxa"/>
            <w:vAlign w:val="center"/>
          </w:tcPr>
          <w:p w14:paraId="39568854">
            <w:pPr>
              <w:jc w:val="center"/>
              <w:rPr>
                <w:color w:val="000000"/>
                <w:sz w:val="24"/>
              </w:rPr>
            </w:pPr>
          </w:p>
        </w:tc>
      </w:tr>
      <w:tr w14:paraId="2A891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1563" w:type="dxa"/>
            <w:vAlign w:val="center"/>
          </w:tcPr>
          <w:p w14:paraId="19ACE898">
            <w:pPr>
              <w:jc w:val="center"/>
              <w:rPr>
                <w:color w:val="000000"/>
                <w:sz w:val="24"/>
              </w:rPr>
            </w:pPr>
          </w:p>
        </w:tc>
        <w:tc>
          <w:tcPr>
            <w:tcW w:w="2890" w:type="dxa"/>
            <w:gridSpan w:val="2"/>
            <w:vAlign w:val="center"/>
          </w:tcPr>
          <w:p w14:paraId="1963D7D4">
            <w:pPr>
              <w:jc w:val="center"/>
              <w:rPr>
                <w:color w:val="000000"/>
                <w:sz w:val="24"/>
              </w:rPr>
            </w:pPr>
          </w:p>
        </w:tc>
        <w:tc>
          <w:tcPr>
            <w:tcW w:w="2500" w:type="dxa"/>
            <w:gridSpan w:val="2"/>
            <w:vAlign w:val="center"/>
          </w:tcPr>
          <w:p w14:paraId="265B93DE">
            <w:pPr>
              <w:jc w:val="center"/>
              <w:rPr>
                <w:color w:val="000000"/>
                <w:sz w:val="24"/>
              </w:rPr>
            </w:pPr>
          </w:p>
        </w:tc>
        <w:tc>
          <w:tcPr>
            <w:tcW w:w="899" w:type="dxa"/>
            <w:gridSpan w:val="2"/>
            <w:vAlign w:val="center"/>
          </w:tcPr>
          <w:p w14:paraId="224479CD">
            <w:pPr>
              <w:jc w:val="center"/>
              <w:rPr>
                <w:color w:val="000000"/>
                <w:sz w:val="24"/>
              </w:rPr>
            </w:pPr>
          </w:p>
        </w:tc>
        <w:tc>
          <w:tcPr>
            <w:tcW w:w="1212" w:type="dxa"/>
            <w:vAlign w:val="center"/>
          </w:tcPr>
          <w:p w14:paraId="38017242">
            <w:pPr>
              <w:jc w:val="center"/>
              <w:rPr>
                <w:color w:val="000000"/>
                <w:sz w:val="24"/>
              </w:rPr>
            </w:pPr>
          </w:p>
        </w:tc>
      </w:tr>
    </w:tbl>
    <w:p w14:paraId="69539F68">
      <w:pPr>
        <w:spacing w:line="360" w:lineRule="auto"/>
        <w:rPr>
          <w:color w:val="000000"/>
          <w:sz w:val="24"/>
        </w:rPr>
      </w:pPr>
      <w:r>
        <w:rPr>
          <w:color w:val="000000"/>
          <w:sz w:val="24"/>
        </w:rPr>
        <w:t>注：“主要人员”是指实际参加本项目规定的管理、技术和服务工作的负责人员（包括但不限于</w:t>
      </w:r>
      <w:bookmarkStart w:id="825" w:name="OLE_LINK4"/>
      <w:r>
        <w:rPr>
          <w:color w:val="000000"/>
          <w:sz w:val="24"/>
        </w:rPr>
        <w:t>项目负责人</w:t>
      </w:r>
      <w:bookmarkEnd w:id="825"/>
      <w:r>
        <w:rPr>
          <w:color w:val="000000"/>
          <w:sz w:val="24"/>
        </w:rPr>
        <w:t>等），应附上有关从业资质证书。</w:t>
      </w:r>
    </w:p>
    <w:p w14:paraId="4817572F">
      <w:pPr>
        <w:tabs>
          <w:tab w:val="left" w:pos="360"/>
        </w:tabs>
        <w:snapToGrid w:val="0"/>
        <w:spacing w:line="360" w:lineRule="auto"/>
        <w:outlineLvl w:val="1"/>
        <w:rPr>
          <w:sz w:val="24"/>
        </w:rPr>
      </w:pPr>
      <w:r>
        <w:rPr>
          <w:color w:val="000000"/>
          <w:sz w:val="24"/>
          <w:szCs w:val="20"/>
        </w:rPr>
        <w:br w:type="page"/>
      </w:r>
      <w:r>
        <w:rPr>
          <w:sz w:val="24"/>
        </w:rPr>
        <w:t xml:space="preserve">13 </w:t>
      </w:r>
      <w:r>
        <w:rPr>
          <w:rFonts w:hint="eastAsia"/>
          <w:sz w:val="24"/>
        </w:rPr>
        <w:t>遴选</w:t>
      </w:r>
      <w:r>
        <w:rPr>
          <w:sz w:val="24"/>
        </w:rPr>
        <w:t>文件要求提供或供应商认为应附的其他材料</w:t>
      </w:r>
    </w:p>
    <w:p w14:paraId="42789053">
      <w:pPr>
        <w:pStyle w:val="26"/>
        <w:spacing w:line="360" w:lineRule="auto"/>
        <w:outlineLvl w:val="2"/>
        <w:rPr>
          <w:rFonts w:hint="default"/>
          <w:color w:val="000000"/>
          <w:sz w:val="24"/>
        </w:rPr>
      </w:pPr>
      <w:r>
        <w:rPr>
          <w:rFonts w:hint="default" w:ascii="Times New Roman" w:hAnsi="Times New Roman"/>
          <w:color w:val="000000"/>
          <w:sz w:val="24"/>
        </w:rPr>
        <w:t>13-1</w:t>
      </w:r>
      <w:bookmarkStart w:id="826" w:name="_Hlk167094858"/>
      <w:r>
        <w:rPr>
          <w:rFonts w:ascii="Times New Roman" w:hAnsi="Times New Roman"/>
          <w:color w:val="000000"/>
          <w:sz w:val="24"/>
        </w:rPr>
        <w:t>供应商信息采集表</w:t>
      </w:r>
    </w:p>
    <w:tbl>
      <w:tblPr>
        <w:tblStyle w:val="45"/>
        <w:tblW w:w="906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22"/>
        <w:gridCol w:w="3021"/>
        <w:gridCol w:w="3019"/>
      </w:tblGrid>
      <w:tr w14:paraId="6E0420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80" w:hRule="atLeast"/>
        </w:trPr>
        <w:tc>
          <w:tcPr>
            <w:tcW w:w="3022" w:type="dxa"/>
            <w:tcBorders>
              <w:top w:val="single" w:color="000000" w:sz="4" w:space="0"/>
              <w:left w:val="single" w:color="000000" w:sz="4" w:space="0"/>
              <w:bottom w:val="single" w:color="000000" w:sz="4" w:space="0"/>
              <w:right w:val="single" w:color="000000" w:sz="4" w:space="0"/>
            </w:tcBorders>
          </w:tcPr>
          <w:p w14:paraId="2645895C">
            <w:pPr>
              <w:rPr>
                <w:sz w:val="24"/>
              </w:rPr>
            </w:pPr>
            <w:r>
              <w:rPr>
                <w:rFonts w:hint="eastAsia"/>
                <w:sz w:val="24"/>
              </w:rPr>
              <w:t>供应商名称</w:t>
            </w:r>
          </w:p>
        </w:tc>
        <w:tc>
          <w:tcPr>
            <w:tcW w:w="3021" w:type="dxa"/>
            <w:tcBorders>
              <w:top w:val="single" w:color="000000" w:sz="4" w:space="0"/>
              <w:left w:val="single" w:color="000000" w:sz="4" w:space="0"/>
              <w:bottom w:val="single" w:color="000000" w:sz="4" w:space="0"/>
              <w:right w:val="single" w:color="000000" w:sz="4" w:space="0"/>
            </w:tcBorders>
          </w:tcPr>
          <w:p w14:paraId="54B353A8">
            <w:pPr>
              <w:rPr>
                <w:sz w:val="24"/>
              </w:rPr>
            </w:pPr>
            <w:r>
              <w:rPr>
                <w:rFonts w:hint="eastAsia"/>
                <w:sz w:val="24"/>
              </w:rPr>
              <w:t>供应商所属性别</w:t>
            </w:r>
          </w:p>
        </w:tc>
        <w:tc>
          <w:tcPr>
            <w:tcW w:w="3019" w:type="dxa"/>
            <w:tcBorders>
              <w:top w:val="single" w:color="000000" w:sz="4" w:space="0"/>
              <w:left w:val="single" w:color="000000" w:sz="4" w:space="0"/>
              <w:bottom w:val="single" w:color="000000" w:sz="4" w:space="0"/>
              <w:right w:val="single" w:color="000000" w:sz="4" w:space="0"/>
            </w:tcBorders>
          </w:tcPr>
          <w:p w14:paraId="7E9D2793">
            <w:pPr>
              <w:rPr>
                <w:sz w:val="24"/>
              </w:rPr>
            </w:pPr>
            <w:r>
              <w:rPr>
                <w:rFonts w:hint="eastAsia"/>
                <w:sz w:val="24"/>
              </w:rPr>
              <w:t>外商投资类型</w:t>
            </w:r>
          </w:p>
        </w:tc>
      </w:tr>
      <w:tr w14:paraId="02724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3022" w:type="dxa"/>
            <w:tcBorders>
              <w:top w:val="single" w:color="000000" w:sz="4" w:space="0"/>
              <w:left w:val="single" w:color="000000" w:sz="4" w:space="0"/>
              <w:bottom w:val="single" w:color="000000" w:sz="4" w:space="0"/>
              <w:right w:val="single" w:color="000000" w:sz="4" w:space="0"/>
            </w:tcBorders>
          </w:tcPr>
          <w:p w14:paraId="2F61754D">
            <w:pPr>
              <w:rPr>
                <w:sz w:val="24"/>
              </w:rPr>
            </w:pPr>
          </w:p>
        </w:tc>
        <w:tc>
          <w:tcPr>
            <w:tcW w:w="3021" w:type="dxa"/>
            <w:tcBorders>
              <w:top w:val="single" w:color="000000" w:sz="4" w:space="0"/>
              <w:left w:val="single" w:color="000000" w:sz="4" w:space="0"/>
              <w:bottom w:val="single" w:color="000000" w:sz="4" w:space="0"/>
              <w:right w:val="single" w:color="000000" w:sz="4" w:space="0"/>
            </w:tcBorders>
          </w:tcPr>
          <w:p w14:paraId="48DDC7BD">
            <w:pPr>
              <w:rPr>
                <w:sz w:val="24"/>
              </w:rPr>
            </w:pPr>
          </w:p>
        </w:tc>
        <w:tc>
          <w:tcPr>
            <w:tcW w:w="3019" w:type="dxa"/>
            <w:tcBorders>
              <w:top w:val="single" w:color="000000" w:sz="4" w:space="0"/>
              <w:left w:val="single" w:color="000000" w:sz="4" w:space="0"/>
              <w:bottom w:val="single" w:color="000000" w:sz="4" w:space="0"/>
              <w:right w:val="single" w:color="000000" w:sz="4" w:space="0"/>
            </w:tcBorders>
          </w:tcPr>
          <w:p w14:paraId="7F448369">
            <w:pPr>
              <w:rPr>
                <w:sz w:val="24"/>
              </w:rPr>
            </w:pPr>
          </w:p>
        </w:tc>
      </w:tr>
      <w:tr w14:paraId="2EC5CD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3022" w:type="dxa"/>
            <w:tcBorders>
              <w:top w:val="single" w:color="000000" w:sz="4" w:space="0"/>
              <w:left w:val="single" w:color="000000" w:sz="4" w:space="0"/>
              <w:bottom w:val="single" w:color="000000" w:sz="4" w:space="0"/>
              <w:right w:val="single" w:color="000000" w:sz="4" w:space="0"/>
            </w:tcBorders>
          </w:tcPr>
          <w:p w14:paraId="750BA510"/>
        </w:tc>
        <w:tc>
          <w:tcPr>
            <w:tcW w:w="3021" w:type="dxa"/>
            <w:tcBorders>
              <w:top w:val="single" w:color="000000" w:sz="4" w:space="0"/>
              <w:left w:val="single" w:color="000000" w:sz="4" w:space="0"/>
              <w:bottom w:val="single" w:color="000000" w:sz="4" w:space="0"/>
              <w:right w:val="single" w:color="000000" w:sz="4" w:space="0"/>
            </w:tcBorders>
          </w:tcPr>
          <w:p w14:paraId="5AC84136"/>
        </w:tc>
        <w:tc>
          <w:tcPr>
            <w:tcW w:w="3019" w:type="dxa"/>
            <w:tcBorders>
              <w:top w:val="single" w:color="000000" w:sz="4" w:space="0"/>
              <w:left w:val="single" w:color="000000" w:sz="4" w:space="0"/>
              <w:bottom w:val="single" w:color="000000" w:sz="4" w:space="0"/>
              <w:right w:val="single" w:color="000000" w:sz="4" w:space="0"/>
            </w:tcBorders>
          </w:tcPr>
          <w:p w14:paraId="4F7AA2D6"/>
        </w:tc>
      </w:tr>
      <w:tr w14:paraId="679CD9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3022" w:type="dxa"/>
            <w:tcBorders>
              <w:top w:val="single" w:color="000000" w:sz="4" w:space="0"/>
              <w:left w:val="single" w:color="000000" w:sz="4" w:space="0"/>
              <w:bottom w:val="single" w:color="000000" w:sz="4" w:space="0"/>
              <w:right w:val="single" w:color="000000" w:sz="4" w:space="0"/>
            </w:tcBorders>
          </w:tcPr>
          <w:p w14:paraId="755649FF"/>
        </w:tc>
        <w:tc>
          <w:tcPr>
            <w:tcW w:w="3021" w:type="dxa"/>
            <w:tcBorders>
              <w:top w:val="single" w:color="000000" w:sz="4" w:space="0"/>
              <w:left w:val="single" w:color="000000" w:sz="4" w:space="0"/>
              <w:bottom w:val="single" w:color="000000" w:sz="4" w:space="0"/>
              <w:right w:val="single" w:color="000000" w:sz="4" w:space="0"/>
            </w:tcBorders>
          </w:tcPr>
          <w:p w14:paraId="0A61A30B"/>
        </w:tc>
        <w:tc>
          <w:tcPr>
            <w:tcW w:w="3019" w:type="dxa"/>
            <w:tcBorders>
              <w:top w:val="single" w:color="000000" w:sz="4" w:space="0"/>
              <w:left w:val="single" w:color="000000" w:sz="4" w:space="0"/>
              <w:bottom w:val="single" w:color="000000" w:sz="4" w:space="0"/>
              <w:right w:val="single" w:color="000000" w:sz="4" w:space="0"/>
            </w:tcBorders>
          </w:tcPr>
          <w:p w14:paraId="5EB88395"/>
        </w:tc>
      </w:tr>
      <w:tr w14:paraId="5EDB9D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3022" w:type="dxa"/>
            <w:tcBorders>
              <w:top w:val="single" w:color="000000" w:sz="4" w:space="0"/>
              <w:left w:val="single" w:color="000000" w:sz="4" w:space="0"/>
              <w:bottom w:val="single" w:color="000000" w:sz="4" w:space="0"/>
              <w:right w:val="single" w:color="000000" w:sz="4" w:space="0"/>
            </w:tcBorders>
          </w:tcPr>
          <w:p w14:paraId="075F2BB0"/>
        </w:tc>
        <w:tc>
          <w:tcPr>
            <w:tcW w:w="3021" w:type="dxa"/>
            <w:tcBorders>
              <w:top w:val="single" w:color="000000" w:sz="4" w:space="0"/>
              <w:left w:val="single" w:color="000000" w:sz="4" w:space="0"/>
              <w:bottom w:val="single" w:color="000000" w:sz="4" w:space="0"/>
              <w:right w:val="single" w:color="000000" w:sz="4" w:space="0"/>
            </w:tcBorders>
          </w:tcPr>
          <w:p w14:paraId="691BB316"/>
        </w:tc>
        <w:tc>
          <w:tcPr>
            <w:tcW w:w="3019" w:type="dxa"/>
            <w:tcBorders>
              <w:top w:val="single" w:color="000000" w:sz="4" w:space="0"/>
              <w:left w:val="single" w:color="000000" w:sz="4" w:space="0"/>
              <w:bottom w:val="single" w:color="000000" w:sz="4" w:space="0"/>
              <w:right w:val="single" w:color="000000" w:sz="4" w:space="0"/>
            </w:tcBorders>
          </w:tcPr>
          <w:p w14:paraId="66B23D04"/>
        </w:tc>
      </w:tr>
    </w:tbl>
    <w:p w14:paraId="2A27597F">
      <w:pPr>
        <w:tabs>
          <w:tab w:val="left" w:pos="1800"/>
          <w:tab w:val="left" w:pos="5580"/>
        </w:tabs>
        <w:jc w:val="left"/>
        <w:rPr>
          <w:color w:val="000000"/>
          <w:sz w:val="24"/>
        </w:rPr>
      </w:pPr>
      <w:r>
        <w:rPr>
          <w:rFonts w:hint="eastAsia"/>
          <w:color w:val="000000"/>
          <w:sz w:val="24"/>
        </w:rPr>
        <w:t>注：</w:t>
      </w:r>
      <w:r>
        <w:rPr>
          <w:color w:val="000000"/>
          <w:sz w:val="24"/>
        </w:rPr>
        <w:t>1.</w:t>
      </w:r>
      <w:r>
        <w:rPr>
          <w:rFonts w:hint="eastAsia"/>
          <w:color w:val="000000"/>
          <w:sz w:val="24"/>
        </w:rPr>
        <w:t>供应商如为联合体，则应填写联合体各成员信息。</w:t>
      </w:r>
    </w:p>
    <w:p w14:paraId="42A12F8F">
      <w:pPr>
        <w:tabs>
          <w:tab w:val="left" w:pos="1800"/>
          <w:tab w:val="left" w:pos="5580"/>
        </w:tabs>
        <w:ind w:firstLine="480" w:firstLineChars="200"/>
        <w:jc w:val="left"/>
        <w:rPr>
          <w:color w:val="000000"/>
          <w:sz w:val="24"/>
        </w:rPr>
      </w:pPr>
      <w:r>
        <w:rPr>
          <w:color w:val="000000"/>
          <w:sz w:val="24"/>
        </w:rPr>
        <w:t>2.</w:t>
      </w:r>
      <w:r>
        <w:rPr>
          <w:rFonts w:hint="eastAsia"/>
          <w:color w:val="000000"/>
          <w:sz w:val="24"/>
        </w:rPr>
        <w:t>供应商所属性别请填写“男”或“女”，指拥有供应商</w:t>
      </w:r>
      <w:r>
        <w:rPr>
          <w:color w:val="000000"/>
          <w:sz w:val="24"/>
        </w:rPr>
        <w:t>51%</w:t>
      </w:r>
      <w:r>
        <w:rPr>
          <w:rFonts w:hint="eastAsia"/>
          <w:color w:val="000000"/>
          <w:sz w:val="24"/>
        </w:rPr>
        <w:t>以上绝对所有权的性别；绝对所有权拥有者可以是一个人，也可以是多人合计计算。</w:t>
      </w:r>
    </w:p>
    <w:p w14:paraId="3CAA534C">
      <w:pPr>
        <w:tabs>
          <w:tab w:val="left" w:pos="1800"/>
          <w:tab w:val="left" w:pos="5580"/>
        </w:tabs>
        <w:ind w:firstLine="480" w:firstLineChars="200"/>
        <w:jc w:val="left"/>
        <w:rPr>
          <w:color w:val="000000"/>
          <w:sz w:val="24"/>
        </w:rPr>
      </w:pPr>
      <w:r>
        <w:rPr>
          <w:color w:val="000000"/>
          <w:sz w:val="24"/>
        </w:rPr>
        <w:t>3.</w:t>
      </w:r>
      <w:r>
        <w:rPr>
          <w:rFonts w:hint="eastAsia"/>
          <w:color w:val="000000"/>
          <w:sz w:val="24"/>
        </w:rPr>
        <w:t>外商投资类型请填写“外商单独投资”、“外商部分投资”或“内资”。</w:t>
      </w:r>
      <w:bookmarkEnd w:id="826"/>
    </w:p>
    <w:p w14:paraId="6D4A55FC">
      <w:pPr>
        <w:tabs>
          <w:tab w:val="left" w:pos="1800"/>
          <w:tab w:val="left" w:pos="5580"/>
        </w:tabs>
        <w:jc w:val="left"/>
        <w:rPr>
          <w:color w:val="000000"/>
          <w:sz w:val="24"/>
        </w:rPr>
      </w:pPr>
    </w:p>
    <w:p w14:paraId="57D19A68">
      <w:pPr>
        <w:widowControl/>
        <w:jc w:val="left"/>
        <w:rPr>
          <w:color w:val="000000"/>
          <w:sz w:val="24"/>
        </w:rPr>
      </w:pPr>
      <w:r>
        <w:rPr>
          <w:color w:val="000000"/>
          <w:sz w:val="24"/>
        </w:rPr>
        <w:br w:type="page"/>
      </w:r>
    </w:p>
    <w:p w14:paraId="1F1D7D59">
      <w:pPr>
        <w:pStyle w:val="26"/>
        <w:spacing w:line="360" w:lineRule="auto"/>
        <w:outlineLvl w:val="2"/>
        <w:rPr>
          <w:rFonts w:hint="default" w:ascii="Times New Roman" w:hAnsi="Times New Roman"/>
          <w:color w:val="000000"/>
          <w:sz w:val="24"/>
        </w:rPr>
      </w:pPr>
      <w:r>
        <w:rPr>
          <w:rFonts w:hint="default" w:ascii="Times New Roman" w:hAnsi="Times New Roman"/>
          <w:sz w:val="24"/>
        </w:rPr>
        <w:t>13-</w:t>
      </w:r>
      <w:r>
        <w:rPr>
          <w:rFonts w:ascii="Times New Roman" w:hAnsi="Times New Roman"/>
          <w:sz w:val="24"/>
        </w:rPr>
        <w:t>2</w:t>
      </w:r>
      <w:r>
        <w:rPr>
          <w:rFonts w:hint="default" w:ascii="Times New Roman" w:hAnsi="Times New Roman"/>
          <w:color w:val="000000"/>
          <w:sz w:val="24"/>
        </w:rPr>
        <w:t>异常低价书面说明及证明材料</w:t>
      </w:r>
    </w:p>
    <w:p w14:paraId="495E7295">
      <w:pPr>
        <w:pStyle w:val="26"/>
        <w:spacing w:line="360" w:lineRule="auto"/>
        <w:ind w:firstLine="480" w:firstLineChars="200"/>
        <w:rPr>
          <w:rFonts w:hint="default" w:ascii="Times New Roman" w:hAnsi="Times New Roman"/>
          <w:color w:val="000000"/>
          <w:sz w:val="24"/>
        </w:rPr>
      </w:pPr>
      <w:r>
        <w:rPr>
          <w:rFonts w:ascii="Times New Roman" w:hAnsi="Times New Roman"/>
          <w:color w:val="000000"/>
          <w:sz w:val="24"/>
        </w:rPr>
        <w:t>当供应商投标（响应）报价低于采购项目/采购包最高限价45%时，供应商可随投标（响应）文件一并提交相关书面说明及必要的证明材料。</w:t>
      </w:r>
    </w:p>
    <w:p w14:paraId="475EA142">
      <w:pPr>
        <w:rPr>
          <w:color w:val="000000"/>
          <w:sz w:val="24"/>
        </w:rPr>
      </w:pPr>
      <w:r>
        <w:rPr>
          <w:color w:val="000000"/>
          <w:sz w:val="24"/>
        </w:rPr>
        <w:br w:type="page"/>
      </w:r>
    </w:p>
    <w:p w14:paraId="145D46BB">
      <w:pPr>
        <w:pStyle w:val="26"/>
        <w:spacing w:line="360" w:lineRule="auto"/>
        <w:outlineLvl w:val="2"/>
        <w:rPr>
          <w:rFonts w:hint="default" w:ascii="Times New Roman" w:hAnsi="Times New Roman"/>
          <w:color w:val="000000"/>
          <w:sz w:val="24"/>
        </w:rPr>
      </w:pPr>
      <w:r>
        <w:rPr>
          <w:rFonts w:hint="default" w:ascii="Times New Roman" w:hAnsi="Times New Roman"/>
          <w:color w:val="000000"/>
          <w:sz w:val="24"/>
        </w:rPr>
        <w:t>13-</w:t>
      </w:r>
      <w:r>
        <w:rPr>
          <w:rFonts w:ascii="Times New Roman" w:hAnsi="Times New Roman"/>
          <w:color w:val="000000"/>
          <w:sz w:val="24"/>
        </w:rPr>
        <w:t>3</w:t>
      </w:r>
      <w:r>
        <w:rPr>
          <w:rFonts w:hint="default" w:ascii="Times New Roman" w:hAnsi="Times New Roman"/>
          <w:color w:val="000000"/>
          <w:sz w:val="24"/>
        </w:rPr>
        <w:t xml:space="preserve"> </w:t>
      </w:r>
      <w:r>
        <w:rPr>
          <w:rFonts w:ascii="Times New Roman" w:hAnsi="Times New Roman"/>
          <w:color w:val="000000"/>
          <w:sz w:val="24"/>
        </w:rPr>
        <w:t>其他</w:t>
      </w:r>
    </w:p>
    <w:p w14:paraId="596F4109">
      <w:pPr>
        <w:widowControl/>
        <w:jc w:val="left"/>
        <w:rPr>
          <w:b/>
          <w:sz w:val="36"/>
          <w:szCs w:val="36"/>
        </w:rPr>
      </w:pPr>
      <w:r>
        <w:rPr>
          <w:b/>
          <w:sz w:val="36"/>
          <w:szCs w:val="36"/>
        </w:rPr>
        <w:br w:type="page"/>
      </w:r>
    </w:p>
    <w:p w14:paraId="1C1ECC97">
      <w:pPr>
        <w:tabs>
          <w:tab w:val="left" w:pos="360"/>
        </w:tabs>
        <w:snapToGrid w:val="0"/>
        <w:spacing w:line="360" w:lineRule="auto"/>
        <w:outlineLvl w:val="1"/>
        <w:rPr>
          <w:color w:val="000000"/>
          <w:sz w:val="24"/>
          <w:szCs w:val="20"/>
        </w:rPr>
      </w:pPr>
      <w:r>
        <w:rPr>
          <w:color w:val="000000"/>
          <w:sz w:val="24"/>
          <w:szCs w:val="20"/>
        </w:rPr>
        <w:t>14  本国产品标准证明文件</w:t>
      </w:r>
    </w:p>
    <w:p w14:paraId="649B79EC">
      <w:pPr>
        <w:pStyle w:val="40"/>
        <w:shd w:val="clear" w:color="auto" w:fill="FFFFFF"/>
        <w:spacing w:before="30" w:beforeAutospacing="0" w:after="30" w:afterAutospacing="0"/>
        <w:jc w:val="center"/>
        <w:rPr>
          <w:rFonts w:ascii="Times New Roman" w:hAnsi="Times New Roman" w:cs="Times New Roman"/>
          <w:color w:val="333333"/>
          <w:sz w:val="36"/>
          <w:szCs w:val="36"/>
        </w:rPr>
      </w:pPr>
      <w:r>
        <w:rPr>
          <w:rStyle w:val="48"/>
          <w:rFonts w:ascii="Times New Roman" w:hAnsi="Times New Roman" w:cs="Times New Roman"/>
          <w:color w:val="333333"/>
          <w:sz w:val="36"/>
          <w:szCs w:val="36"/>
          <w:shd w:val="clear" w:color="auto" w:fill="FFFFFF"/>
        </w:rPr>
        <w:t>关于符合本国产品标准的声明函</w:t>
      </w:r>
    </w:p>
    <w:p w14:paraId="3BA12DFF">
      <w:pPr>
        <w:pStyle w:val="40"/>
        <w:shd w:val="clear" w:color="auto" w:fill="FFFFFF"/>
        <w:spacing w:before="30" w:beforeAutospacing="0" w:after="30" w:afterAutospacing="0"/>
        <w:ind w:firstLine="420"/>
        <w:rPr>
          <w:rFonts w:ascii="Times New Roman" w:hAnsi="Times New Roman" w:cs="Times New Roman"/>
          <w:color w:val="333333"/>
        </w:rPr>
      </w:pPr>
    </w:p>
    <w:p w14:paraId="316E729E">
      <w:pPr>
        <w:pStyle w:val="40"/>
        <w:shd w:val="clear" w:color="auto" w:fill="FFFFFF"/>
        <w:spacing w:before="0" w:beforeAutospacing="0" w:after="0" w:afterAutospacing="0" w:line="360" w:lineRule="auto"/>
        <w:ind w:firstLine="480" w:firstLineChars="200"/>
        <w:rPr>
          <w:rFonts w:ascii="Times New Roman" w:hAnsi="Times New Roman" w:cs="Times New Roman"/>
          <w:color w:val="333333"/>
        </w:rPr>
      </w:pPr>
      <w:r>
        <w:rPr>
          <w:rFonts w:ascii="Times New Roman" w:hAnsi="Times New Roman" w:cs="Times New Roman"/>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52FEF36">
      <w:pPr>
        <w:pStyle w:val="40"/>
        <w:shd w:val="clear" w:color="auto" w:fill="FFFFFF"/>
        <w:spacing w:before="0" w:beforeAutospacing="0" w:after="0" w:afterAutospacing="0" w:line="360" w:lineRule="auto"/>
        <w:ind w:firstLine="480" w:firstLineChars="200"/>
        <w:rPr>
          <w:rFonts w:ascii="Times New Roman" w:hAnsi="Times New Roman" w:cs="Times New Roman"/>
          <w:color w:val="333333"/>
        </w:rPr>
      </w:pPr>
      <w:r>
        <w:rPr>
          <w:rFonts w:ascii="Times New Roman" w:hAnsi="Times New Roman" w:cs="Times New Roman"/>
          <w:color w:val="333333"/>
          <w:shd w:val="clear" w:color="auto" w:fill="FFFFFF"/>
        </w:rPr>
        <w:t>1.</w:t>
      </w:r>
      <w:r>
        <w:rPr>
          <w:rStyle w:val="51"/>
          <w:rFonts w:ascii="Times New Roman" w:hAnsi="Times New Roman" w:cs="Times New Roman"/>
          <w:color w:val="333333"/>
          <w:u w:val="single"/>
          <w:shd w:val="clear" w:color="auto" w:fill="FFFFFF"/>
        </w:rPr>
        <w:t>（产品名称1）</w:t>
      </w:r>
      <w:r>
        <w:rPr>
          <w:rStyle w:val="51"/>
          <w:rFonts w:ascii="Times New Roman" w:hAnsi="Times New Roman" w:cs="Times New Roman"/>
          <w:color w:val="333333"/>
          <w:shd w:val="clear" w:color="auto" w:fill="FFFFFF"/>
          <w:vertAlign w:val="superscript"/>
        </w:rPr>
        <w:t>1</w:t>
      </w:r>
      <w:r>
        <w:rPr>
          <w:rFonts w:ascii="Times New Roman" w:hAnsi="Times New Roman" w:cs="Times New Roman"/>
          <w:color w:val="333333"/>
          <w:shd w:val="clear" w:color="auto" w:fill="FFFFFF"/>
        </w:rPr>
        <w:t>，生产厂为</w:t>
      </w:r>
      <w:r>
        <w:rPr>
          <w:rStyle w:val="51"/>
          <w:rFonts w:ascii="Times New Roman" w:hAnsi="Times New Roman" w:cs="Times New Roman"/>
          <w:color w:val="333333"/>
          <w:u w:val="single"/>
          <w:shd w:val="clear" w:color="auto" w:fill="FFFFFF"/>
        </w:rPr>
        <w:t>（厂名）</w:t>
      </w:r>
      <w:r>
        <w:rPr>
          <w:rStyle w:val="51"/>
          <w:rFonts w:ascii="Times New Roman" w:hAnsi="Times New Roman" w:cs="Times New Roman"/>
          <w:color w:val="333333"/>
          <w:shd w:val="clear" w:color="auto" w:fill="FFFFFF"/>
          <w:vertAlign w:val="superscript"/>
        </w:rPr>
        <w:t>2</w:t>
      </w:r>
      <w:r>
        <w:rPr>
          <w:rFonts w:ascii="Times New Roman" w:hAnsi="Times New Roman" w:cs="Times New Roman"/>
          <w:color w:val="333333"/>
          <w:shd w:val="clear" w:color="auto" w:fill="FFFFFF"/>
        </w:rPr>
        <w:t>，厂址为</w:t>
      </w:r>
      <w:r>
        <w:rPr>
          <w:rStyle w:val="51"/>
          <w:rFonts w:ascii="Times New Roman" w:hAnsi="Times New Roman" w:cs="Times New Roman"/>
          <w:color w:val="333333"/>
          <w:u w:val="single"/>
          <w:shd w:val="clear" w:color="auto" w:fill="FFFFFF"/>
        </w:rPr>
        <w:t>（生产厂址）</w:t>
      </w:r>
      <w:r>
        <w:rPr>
          <w:rFonts w:ascii="Times New Roman" w:hAnsi="Times New Roman" w:cs="Times New Roman"/>
          <w:color w:val="333333"/>
          <w:shd w:val="clear" w:color="auto" w:fill="FFFFFF"/>
        </w:rPr>
        <w:t>。</w:t>
      </w:r>
      <w:r>
        <w:rPr>
          <w:rStyle w:val="51"/>
          <w:rFonts w:ascii="Times New Roman" w:hAnsi="Times New Roman" w:cs="Times New Roman"/>
          <w:color w:val="333333"/>
          <w:u w:val="single"/>
          <w:shd w:val="clear" w:color="auto" w:fill="FFFFFF"/>
        </w:rPr>
        <w:t>（产品名称1）</w:t>
      </w:r>
      <w:r>
        <w:rPr>
          <w:rFonts w:ascii="Times New Roman" w:hAnsi="Times New Roman" w:cs="Times New Roman"/>
          <w:color w:val="333333"/>
          <w:shd w:val="clear" w:color="auto" w:fill="FFFFFF"/>
        </w:rPr>
        <w:t>的中国境内生产的组件成本占比≥</w:t>
      </w:r>
      <w:r>
        <w:rPr>
          <w:rStyle w:val="51"/>
          <w:rFonts w:ascii="Times New Roman" w:hAnsi="Times New Roman" w:cs="Times New Roman"/>
          <w:color w:val="333333"/>
          <w:u w:val="single"/>
          <w:shd w:val="clear" w:color="auto" w:fill="FFFFFF"/>
        </w:rPr>
        <w:t>（规定比例）</w:t>
      </w:r>
      <w:r>
        <w:rPr>
          <w:rStyle w:val="51"/>
          <w:rFonts w:ascii="Times New Roman" w:hAnsi="Times New Roman" w:cs="Times New Roman"/>
          <w:color w:val="333333"/>
          <w:shd w:val="clear" w:color="auto" w:fill="FFFFFF"/>
          <w:vertAlign w:val="superscript"/>
        </w:rPr>
        <w:t>3</w:t>
      </w:r>
      <w:r>
        <w:rPr>
          <w:rFonts w:ascii="Times New Roman" w:hAnsi="Times New Roman" w:cs="Times New Roman"/>
          <w:color w:val="333333"/>
          <w:shd w:val="clear" w:color="auto" w:fill="FFFFFF"/>
        </w:rPr>
        <w:t>。</w:t>
      </w:r>
      <w:r>
        <w:rPr>
          <w:rStyle w:val="51"/>
          <w:rFonts w:ascii="Times New Roman" w:hAnsi="Times New Roman" w:cs="Times New Roman"/>
          <w:color w:val="333333"/>
          <w:u w:val="single"/>
          <w:shd w:val="clear" w:color="auto" w:fill="FFFFFF"/>
        </w:rPr>
        <w:t>（产品名称1）</w:t>
      </w:r>
      <w:r>
        <w:rPr>
          <w:rFonts w:ascii="Times New Roman" w:hAnsi="Times New Roman" w:cs="Times New Roman"/>
          <w:color w:val="333333"/>
          <w:shd w:val="clear" w:color="auto" w:fill="FFFFFF"/>
        </w:rPr>
        <w:t>的</w:t>
      </w:r>
      <w:r>
        <w:rPr>
          <w:rStyle w:val="51"/>
          <w:rFonts w:ascii="Times New Roman" w:hAnsi="Times New Roman" w:cs="Times New Roman"/>
          <w:color w:val="333333"/>
          <w:u w:val="single"/>
          <w:shd w:val="clear" w:color="auto" w:fill="FFFFFF"/>
        </w:rPr>
        <w:t>（关键组件）</w:t>
      </w:r>
      <w:r>
        <w:rPr>
          <w:rStyle w:val="51"/>
          <w:rFonts w:ascii="Times New Roman" w:hAnsi="Times New Roman" w:cs="Times New Roman"/>
          <w:color w:val="333333"/>
          <w:shd w:val="clear" w:color="auto" w:fill="FFFFFF"/>
          <w:vertAlign w:val="superscript"/>
        </w:rPr>
        <w:t>4</w:t>
      </w:r>
      <w:r>
        <w:rPr>
          <w:rFonts w:ascii="Times New Roman" w:hAnsi="Times New Roman" w:cs="Times New Roman"/>
          <w:color w:val="333333"/>
          <w:shd w:val="clear" w:color="auto" w:fill="FFFFFF"/>
        </w:rPr>
        <w:t>在中国境内生产。</w:t>
      </w:r>
      <w:r>
        <w:rPr>
          <w:rStyle w:val="51"/>
          <w:rFonts w:ascii="Times New Roman" w:hAnsi="Times New Roman" w:cs="Times New Roman"/>
          <w:color w:val="333333"/>
          <w:u w:val="single"/>
          <w:shd w:val="clear" w:color="auto" w:fill="FFFFFF"/>
        </w:rPr>
        <w:t>（产品名称1）</w:t>
      </w:r>
      <w:r>
        <w:rPr>
          <w:rFonts w:ascii="Times New Roman" w:hAnsi="Times New Roman" w:cs="Times New Roman"/>
          <w:color w:val="333333"/>
          <w:shd w:val="clear" w:color="auto" w:fill="FFFFFF"/>
        </w:rPr>
        <w:t>的</w:t>
      </w:r>
      <w:r>
        <w:rPr>
          <w:rStyle w:val="51"/>
          <w:rFonts w:ascii="Times New Roman" w:hAnsi="Times New Roman" w:cs="Times New Roman"/>
          <w:color w:val="333333"/>
          <w:u w:val="single"/>
          <w:shd w:val="clear" w:color="auto" w:fill="FFFFFF"/>
        </w:rPr>
        <w:t>（关键工序）</w:t>
      </w:r>
      <w:r>
        <w:rPr>
          <w:rStyle w:val="51"/>
          <w:rFonts w:ascii="Times New Roman" w:hAnsi="Times New Roman" w:cs="Times New Roman"/>
          <w:color w:val="333333"/>
          <w:shd w:val="clear" w:color="auto" w:fill="FFFFFF"/>
          <w:vertAlign w:val="superscript"/>
        </w:rPr>
        <w:t>5</w:t>
      </w:r>
      <w:r>
        <w:rPr>
          <w:rFonts w:ascii="Times New Roman" w:hAnsi="Times New Roman" w:cs="Times New Roman"/>
          <w:color w:val="333333"/>
          <w:shd w:val="clear" w:color="auto" w:fill="FFFFFF"/>
        </w:rPr>
        <w:t>在中国境内完成。</w:t>
      </w:r>
    </w:p>
    <w:p w14:paraId="4AF8E653">
      <w:pPr>
        <w:pStyle w:val="40"/>
        <w:shd w:val="clear" w:color="auto" w:fill="FFFFFF"/>
        <w:spacing w:before="0" w:beforeAutospacing="0" w:after="0" w:afterAutospacing="0" w:line="360" w:lineRule="auto"/>
        <w:ind w:firstLine="480" w:firstLineChars="200"/>
        <w:rPr>
          <w:rFonts w:ascii="Times New Roman" w:hAnsi="Times New Roman" w:cs="Times New Roman"/>
          <w:color w:val="333333"/>
        </w:rPr>
      </w:pPr>
      <w:r>
        <w:rPr>
          <w:rFonts w:ascii="Times New Roman" w:hAnsi="Times New Roman" w:cs="Times New Roman"/>
          <w:color w:val="333333"/>
          <w:shd w:val="clear" w:color="auto" w:fill="FFFFFF"/>
        </w:rPr>
        <w:t>2.</w:t>
      </w:r>
      <w:r>
        <w:rPr>
          <w:rStyle w:val="51"/>
          <w:rFonts w:ascii="Times New Roman" w:hAnsi="Times New Roman" w:cs="Times New Roman"/>
          <w:color w:val="333333"/>
          <w:u w:val="single"/>
          <w:shd w:val="clear" w:color="auto" w:fill="FFFFFF"/>
        </w:rPr>
        <w:t>（产品名称2）</w:t>
      </w:r>
      <w:r>
        <w:rPr>
          <w:rFonts w:ascii="Times New Roman" w:hAnsi="Times New Roman" w:cs="Times New Roman"/>
          <w:color w:val="333333"/>
          <w:shd w:val="clear" w:color="auto" w:fill="FFFFFF"/>
        </w:rPr>
        <w:t>，生产厂为</w:t>
      </w:r>
      <w:r>
        <w:rPr>
          <w:rStyle w:val="51"/>
          <w:rFonts w:ascii="Times New Roman" w:hAnsi="Times New Roman" w:cs="Times New Roman"/>
          <w:color w:val="333333"/>
          <w:u w:val="single"/>
          <w:shd w:val="clear" w:color="auto" w:fill="FFFFFF"/>
        </w:rPr>
        <w:t>（厂名）</w:t>
      </w:r>
      <w:r>
        <w:rPr>
          <w:rFonts w:ascii="Times New Roman" w:hAnsi="Times New Roman" w:cs="Times New Roman"/>
          <w:color w:val="333333"/>
          <w:shd w:val="clear" w:color="auto" w:fill="FFFFFF"/>
        </w:rPr>
        <w:t>，厂址为</w:t>
      </w:r>
      <w:r>
        <w:rPr>
          <w:rStyle w:val="51"/>
          <w:rFonts w:ascii="Times New Roman" w:hAnsi="Times New Roman" w:cs="Times New Roman"/>
          <w:color w:val="333333"/>
          <w:u w:val="single"/>
          <w:shd w:val="clear" w:color="auto" w:fill="FFFFFF"/>
        </w:rPr>
        <w:t>（生产厂址）</w:t>
      </w:r>
      <w:r>
        <w:rPr>
          <w:rFonts w:ascii="Times New Roman" w:hAnsi="Times New Roman" w:cs="Times New Roman"/>
          <w:color w:val="333333"/>
          <w:shd w:val="clear" w:color="auto" w:fill="FFFFFF"/>
        </w:rPr>
        <w:t>。</w:t>
      </w:r>
      <w:r>
        <w:rPr>
          <w:rStyle w:val="51"/>
          <w:rFonts w:ascii="Times New Roman" w:hAnsi="Times New Roman" w:cs="Times New Roman"/>
          <w:color w:val="333333"/>
          <w:u w:val="single"/>
          <w:shd w:val="clear" w:color="auto" w:fill="FFFFFF"/>
        </w:rPr>
        <w:t>（产品名称2）</w:t>
      </w:r>
      <w:r>
        <w:rPr>
          <w:rFonts w:ascii="Times New Roman" w:hAnsi="Times New Roman" w:cs="Times New Roman"/>
          <w:color w:val="333333"/>
          <w:shd w:val="clear" w:color="auto" w:fill="FFFFFF"/>
        </w:rPr>
        <w:t>的中国境内生产的组件成本占比≥</w:t>
      </w:r>
      <w:r>
        <w:rPr>
          <w:rStyle w:val="51"/>
          <w:rFonts w:ascii="Times New Roman" w:hAnsi="Times New Roman" w:cs="Times New Roman"/>
          <w:color w:val="333333"/>
          <w:u w:val="single"/>
          <w:shd w:val="clear" w:color="auto" w:fill="FFFFFF"/>
        </w:rPr>
        <w:t>（规定比例）</w:t>
      </w:r>
      <w:r>
        <w:rPr>
          <w:rFonts w:ascii="Times New Roman" w:hAnsi="Times New Roman" w:cs="Times New Roman"/>
          <w:color w:val="333333"/>
          <w:shd w:val="clear" w:color="auto" w:fill="FFFFFF"/>
        </w:rPr>
        <w:t>。</w:t>
      </w:r>
      <w:r>
        <w:rPr>
          <w:rStyle w:val="51"/>
          <w:rFonts w:ascii="Times New Roman" w:hAnsi="Times New Roman" w:cs="Times New Roman"/>
          <w:color w:val="333333"/>
          <w:u w:val="single"/>
          <w:shd w:val="clear" w:color="auto" w:fill="FFFFFF"/>
        </w:rPr>
        <w:t>（产品名称2）</w:t>
      </w:r>
      <w:r>
        <w:rPr>
          <w:rFonts w:ascii="Times New Roman" w:hAnsi="Times New Roman" w:cs="Times New Roman"/>
          <w:color w:val="333333"/>
          <w:shd w:val="clear" w:color="auto" w:fill="FFFFFF"/>
        </w:rPr>
        <w:t>的</w:t>
      </w:r>
      <w:r>
        <w:rPr>
          <w:rStyle w:val="51"/>
          <w:rFonts w:ascii="Times New Roman" w:hAnsi="Times New Roman" w:cs="Times New Roman"/>
          <w:color w:val="333333"/>
          <w:u w:val="single"/>
          <w:shd w:val="clear" w:color="auto" w:fill="FFFFFF"/>
        </w:rPr>
        <w:t>（关键组件）</w:t>
      </w:r>
      <w:r>
        <w:rPr>
          <w:rFonts w:ascii="Times New Roman" w:hAnsi="Times New Roman" w:cs="Times New Roman"/>
          <w:color w:val="333333"/>
          <w:shd w:val="clear" w:color="auto" w:fill="FFFFFF"/>
        </w:rPr>
        <w:t>在中国境内生产。</w:t>
      </w:r>
      <w:r>
        <w:rPr>
          <w:rStyle w:val="51"/>
          <w:rFonts w:ascii="Times New Roman" w:hAnsi="Times New Roman" w:cs="Times New Roman"/>
          <w:color w:val="333333"/>
          <w:u w:val="single"/>
          <w:shd w:val="clear" w:color="auto" w:fill="FFFFFF"/>
        </w:rPr>
        <w:t>（产品名称2）</w:t>
      </w:r>
      <w:r>
        <w:rPr>
          <w:rFonts w:ascii="Times New Roman" w:hAnsi="Times New Roman" w:cs="Times New Roman"/>
          <w:color w:val="333333"/>
          <w:shd w:val="clear" w:color="auto" w:fill="FFFFFF"/>
        </w:rPr>
        <w:t>的</w:t>
      </w:r>
      <w:r>
        <w:rPr>
          <w:rStyle w:val="51"/>
          <w:rFonts w:ascii="Times New Roman" w:hAnsi="Times New Roman" w:cs="Times New Roman"/>
          <w:color w:val="333333"/>
          <w:u w:val="single"/>
          <w:shd w:val="clear" w:color="auto" w:fill="FFFFFF"/>
        </w:rPr>
        <w:t>（关键工序）</w:t>
      </w:r>
      <w:r>
        <w:rPr>
          <w:rFonts w:ascii="Times New Roman" w:hAnsi="Times New Roman" w:cs="Times New Roman"/>
          <w:color w:val="333333"/>
          <w:shd w:val="clear" w:color="auto" w:fill="FFFFFF"/>
        </w:rPr>
        <w:t>在中国境内完成。</w:t>
      </w:r>
    </w:p>
    <w:p w14:paraId="49A8D3CC">
      <w:pPr>
        <w:pStyle w:val="40"/>
        <w:shd w:val="clear" w:color="auto" w:fill="FFFFFF"/>
        <w:spacing w:before="0" w:beforeAutospacing="0" w:after="0" w:afterAutospacing="0" w:line="360" w:lineRule="auto"/>
        <w:ind w:firstLine="480" w:firstLineChars="200"/>
        <w:rPr>
          <w:rFonts w:ascii="Times New Roman" w:hAnsi="Times New Roman" w:cs="Times New Roman"/>
          <w:color w:val="333333"/>
        </w:rPr>
      </w:pPr>
      <w:r>
        <w:rPr>
          <w:rFonts w:ascii="Times New Roman" w:hAnsi="Times New Roman" w:cs="Times New Roman"/>
          <w:color w:val="333333"/>
          <w:shd w:val="clear" w:color="auto" w:fill="FFFFFF"/>
        </w:rPr>
        <w:t>……</w:t>
      </w:r>
    </w:p>
    <w:p w14:paraId="6CD2042F">
      <w:pPr>
        <w:pStyle w:val="40"/>
        <w:shd w:val="clear" w:color="auto" w:fill="FFFFFF"/>
        <w:spacing w:before="0" w:beforeAutospacing="0" w:after="0" w:afterAutospacing="0" w:line="360" w:lineRule="auto"/>
        <w:ind w:firstLine="480" w:firstLineChars="200"/>
        <w:rPr>
          <w:rFonts w:ascii="Times New Roman" w:hAnsi="Times New Roman" w:cs="Times New Roman"/>
          <w:color w:val="333333"/>
        </w:rPr>
      </w:pPr>
      <w:r>
        <w:rPr>
          <w:rFonts w:ascii="Times New Roman" w:hAnsi="Times New Roman" w:cs="Times New Roman"/>
          <w:color w:val="333333"/>
          <w:shd w:val="clear" w:color="auto" w:fill="FFFFFF"/>
        </w:rPr>
        <w:t>本公司（单位）对上述声明内容的真实性负责。如有虚假，愿承担相应法律责任。</w:t>
      </w:r>
    </w:p>
    <w:p w14:paraId="4FF77F6D">
      <w:pPr>
        <w:pStyle w:val="40"/>
        <w:shd w:val="clear" w:color="auto" w:fill="FFFFFF"/>
        <w:spacing w:before="0" w:beforeAutospacing="0" w:after="0" w:afterAutospacing="0" w:line="360" w:lineRule="auto"/>
        <w:rPr>
          <w:rFonts w:ascii="Times New Roman" w:hAnsi="Times New Roman" w:cs="Times New Roman"/>
          <w:color w:val="333333"/>
        </w:rPr>
      </w:pPr>
    </w:p>
    <w:p w14:paraId="64E05847">
      <w:pPr>
        <w:pStyle w:val="40"/>
        <w:shd w:val="clear" w:color="auto" w:fill="FFFFFF"/>
        <w:spacing w:before="0" w:beforeAutospacing="0" w:after="0" w:afterAutospacing="0" w:line="360" w:lineRule="auto"/>
        <w:jc w:val="right"/>
        <w:rPr>
          <w:rFonts w:ascii="Times New Roman" w:hAnsi="Times New Roman" w:cs="Times New Roman"/>
          <w:color w:val="333333"/>
          <w:shd w:val="clear" w:color="auto" w:fill="FFFFFF"/>
        </w:rPr>
      </w:pPr>
    </w:p>
    <w:p w14:paraId="0DA79A46">
      <w:pPr>
        <w:pStyle w:val="40"/>
        <w:shd w:val="clear" w:color="auto" w:fill="FFFFFF"/>
        <w:spacing w:before="0" w:beforeAutospacing="0" w:after="0" w:afterAutospacing="0" w:line="360" w:lineRule="auto"/>
        <w:ind w:right="960"/>
        <w:jc w:val="right"/>
        <w:rPr>
          <w:rFonts w:ascii="Times New Roman" w:hAnsi="Times New Roman" w:cs="Times New Roman"/>
          <w:color w:val="333333"/>
        </w:rPr>
      </w:pPr>
      <w:r>
        <w:rPr>
          <w:rFonts w:ascii="Times New Roman" w:hAnsi="Times New Roman" w:cs="Times New Roman"/>
          <w:color w:val="333333"/>
          <w:shd w:val="clear" w:color="auto" w:fill="FFFFFF"/>
        </w:rPr>
        <w:t>公司（单位）名称（盖章）：　        </w:t>
      </w:r>
    </w:p>
    <w:p w14:paraId="71D63A48">
      <w:pPr>
        <w:pStyle w:val="40"/>
        <w:shd w:val="clear" w:color="auto" w:fill="FFFFFF"/>
        <w:spacing w:before="0" w:beforeAutospacing="0" w:after="0" w:afterAutospacing="0" w:line="360" w:lineRule="auto"/>
        <w:jc w:val="right"/>
        <w:rPr>
          <w:rFonts w:ascii="Times New Roman" w:hAnsi="Times New Roman" w:cs="Times New Roman"/>
          <w:color w:val="333333"/>
        </w:rPr>
      </w:pPr>
      <w:r>
        <w:rPr>
          <w:rFonts w:ascii="Times New Roman" w:hAnsi="Times New Roman" w:cs="Times New Roman"/>
          <w:color w:val="333333"/>
          <w:shd w:val="clear" w:color="auto" w:fill="FFFFFF"/>
        </w:rPr>
        <w:t>日期：　     年　  月　  日         </w:t>
      </w:r>
    </w:p>
    <w:p w14:paraId="4286C79B">
      <w:pPr>
        <w:pStyle w:val="40"/>
        <w:shd w:val="clear" w:color="auto" w:fill="FFFFFF"/>
        <w:spacing w:before="0" w:beforeAutospacing="0" w:after="0" w:afterAutospacing="0" w:line="360" w:lineRule="auto"/>
        <w:rPr>
          <w:rFonts w:ascii="Times New Roman" w:hAnsi="Times New Roman" w:cs="Times New Roman"/>
          <w:color w:val="333333"/>
          <w:shd w:val="clear" w:color="auto" w:fill="FFFFFF"/>
        </w:rPr>
      </w:pPr>
    </w:p>
    <w:p w14:paraId="47A44B11">
      <w:pPr>
        <w:pStyle w:val="40"/>
        <w:shd w:val="clear" w:color="auto" w:fill="FFFFFF"/>
        <w:spacing w:before="0" w:beforeAutospacing="0" w:after="0" w:afterAutospacing="0" w:line="360" w:lineRule="auto"/>
        <w:rPr>
          <w:rFonts w:ascii="Times New Roman" w:hAnsi="Times New Roman" w:cs="Times New Roman"/>
          <w:color w:val="333333"/>
          <w:shd w:val="clear" w:color="auto" w:fill="FFFFFF"/>
        </w:rPr>
      </w:pPr>
    </w:p>
    <w:p w14:paraId="04E0A924">
      <w:pPr>
        <w:spacing w:line="360" w:lineRule="auto"/>
        <w:ind w:left="424" w:leftChars="1" w:hanging="422" w:hangingChars="201"/>
        <w:rPr>
          <w:color w:val="333333"/>
          <w:szCs w:val="21"/>
          <w:shd w:val="clear" w:color="auto" w:fill="FFFFFF"/>
        </w:rPr>
      </w:pPr>
      <w:r>
        <w:rPr>
          <w:color w:val="333333"/>
          <w:szCs w:val="21"/>
          <w:shd w:val="clear" w:color="auto" w:fill="FFFFFF"/>
        </w:rPr>
        <w:t>注：1.产品名称应与分项报价表中所填“标的名称”保持一致。产品如有型号，请在“产品名称”栏一并填写。</w:t>
      </w:r>
    </w:p>
    <w:p w14:paraId="39C57503">
      <w:pPr>
        <w:spacing w:line="360" w:lineRule="auto"/>
        <w:ind w:left="420" w:leftChars="200"/>
        <w:rPr>
          <w:color w:val="333333"/>
          <w:szCs w:val="21"/>
          <w:shd w:val="clear" w:color="auto" w:fill="FFFFFF"/>
        </w:rPr>
      </w:pPr>
      <w:r>
        <w:rPr>
          <w:color w:val="333333"/>
          <w:szCs w:val="21"/>
          <w:shd w:val="clear" w:color="auto" w:fill="FFFFFF"/>
        </w:rPr>
        <w:t>2.生产厂名与厂址应与生产厂营业执照载明的相关信息保持一致。</w:t>
      </w:r>
    </w:p>
    <w:p w14:paraId="6726D100">
      <w:pPr>
        <w:spacing w:line="360" w:lineRule="auto"/>
        <w:ind w:left="420" w:leftChars="200"/>
        <w:rPr>
          <w:color w:val="333333"/>
          <w:szCs w:val="21"/>
          <w:shd w:val="clear" w:color="auto" w:fill="FFFFFF"/>
        </w:rPr>
      </w:pPr>
      <w:r>
        <w:rPr>
          <w:color w:val="333333"/>
          <w:szCs w:val="21"/>
          <w:shd w:val="clear" w:color="auto" w:fill="FFFFFF"/>
        </w:rPr>
        <w:t>3.该产品的中国境内生产的组件成本占比相关要求实施前，“规定比例”栏可不填。</w:t>
      </w:r>
    </w:p>
    <w:p w14:paraId="572CCFD4">
      <w:pPr>
        <w:spacing w:line="360" w:lineRule="auto"/>
        <w:ind w:left="420" w:leftChars="200"/>
        <w:rPr>
          <w:color w:val="333333"/>
          <w:szCs w:val="21"/>
          <w:shd w:val="clear" w:color="auto" w:fill="FFFFFF"/>
        </w:rPr>
      </w:pPr>
      <w:r>
        <w:rPr>
          <w:color w:val="333333"/>
          <w:szCs w:val="21"/>
          <w:shd w:val="clear" w:color="auto" w:fill="FFFFFF"/>
        </w:rPr>
        <w:t>4.该产品的关键组件要求实施前，“关键组件”栏可不填。</w:t>
      </w:r>
    </w:p>
    <w:p w14:paraId="6D2DE841">
      <w:pPr>
        <w:spacing w:line="360" w:lineRule="auto"/>
        <w:ind w:left="420" w:leftChars="200"/>
        <w:rPr>
          <w:color w:val="333333"/>
          <w:szCs w:val="21"/>
          <w:shd w:val="clear" w:color="auto" w:fill="FFFFFF"/>
        </w:rPr>
      </w:pPr>
      <w:r>
        <w:rPr>
          <w:color w:val="333333"/>
          <w:szCs w:val="21"/>
          <w:shd w:val="clear" w:color="auto" w:fill="FFFFFF"/>
        </w:rPr>
        <w:t>5.该产品的关键工序要求实施前，“关键工序”栏可不填。</w:t>
      </w:r>
    </w:p>
    <w:p w14:paraId="15340991">
      <w:pPr>
        <w:widowControl/>
        <w:jc w:val="left"/>
        <w:rPr>
          <w:color w:val="333333"/>
          <w:szCs w:val="21"/>
          <w:shd w:val="clear" w:color="auto" w:fill="FFFFFF"/>
        </w:rPr>
      </w:pPr>
      <w:r>
        <w:rPr>
          <w:color w:val="333333"/>
          <w:szCs w:val="21"/>
          <w:shd w:val="clear" w:color="auto" w:fill="FFFFFF"/>
        </w:rPr>
        <w:br w:type="page"/>
      </w:r>
    </w:p>
    <w:p w14:paraId="085FAE36">
      <w:pPr>
        <w:pStyle w:val="40"/>
        <w:shd w:val="clear" w:color="auto" w:fill="FFFFFF"/>
        <w:spacing w:before="30" w:beforeAutospacing="0" w:after="30" w:afterAutospacing="0"/>
        <w:jc w:val="center"/>
        <w:rPr>
          <w:rStyle w:val="48"/>
          <w:rFonts w:hint="eastAsia"/>
          <w:sz w:val="36"/>
          <w:szCs w:val="36"/>
        </w:rPr>
      </w:pPr>
      <w:r>
        <w:rPr>
          <w:rStyle w:val="48"/>
          <w:rFonts w:hint="eastAsia"/>
          <w:sz w:val="36"/>
          <w:szCs w:val="36"/>
        </w:rPr>
        <w:t>产品成本占比承诺函</w:t>
      </w:r>
    </w:p>
    <w:p w14:paraId="59AAF960">
      <w:pPr>
        <w:pStyle w:val="40"/>
        <w:shd w:val="clear" w:color="auto" w:fill="FFFFFF"/>
        <w:spacing w:before="30" w:beforeAutospacing="0" w:after="30" w:afterAutospacing="0"/>
        <w:rPr>
          <w:rStyle w:val="48"/>
          <w:rFonts w:hint="eastAsia"/>
          <w:sz w:val="36"/>
          <w:szCs w:val="36"/>
        </w:rPr>
      </w:pPr>
    </w:p>
    <w:p w14:paraId="0F2DB4B7">
      <w:pPr>
        <w:widowControl/>
        <w:spacing w:line="360" w:lineRule="auto"/>
        <w:jc w:val="left"/>
        <w:rPr>
          <w:sz w:val="24"/>
          <w:shd w:val="clear" w:color="auto" w:fill="FFFFFF"/>
        </w:rPr>
      </w:pPr>
      <w:r>
        <w:rPr>
          <w:rFonts w:hint="eastAsia"/>
          <w:sz w:val="24"/>
          <w:shd w:val="clear" w:color="auto" w:fill="FFFFFF"/>
        </w:rPr>
        <w:t>我公司（单位）郑重承诺，我公司已阅读并理解《国务院办公厅关于在政府采购中实施本国产品标准及相关政策的通知》（国办发〔2025〕34号）的规定。据此承诺如下：</w:t>
      </w:r>
    </w:p>
    <w:p w14:paraId="677A85FA">
      <w:pPr>
        <w:widowControl/>
        <w:spacing w:line="360" w:lineRule="auto"/>
        <w:jc w:val="left"/>
        <w:rPr>
          <w:sz w:val="24"/>
          <w:shd w:val="clear" w:color="auto" w:fill="FFFFFF"/>
        </w:rPr>
      </w:pPr>
      <w:r>
        <w:rPr>
          <w:rFonts w:hint="eastAsia"/>
          <w:sz w:val="24"/>
          <w:shd w:val="clear" w:color="auto" w:fill="FFFFFF"/>
        </w:rPr>
        <w:t>为本采购项目或者采购包提供的符合本国产品标准的产品成本之和占提供的全部产品成本之和的比例：</w:t>
      </w:r>
    </w:p>
    <w:p w14:paraId="6272BC2F">
      <w:pPr>
        <w:widowControl/>
        <w:spacing w:line="360" w:lineRule="auto"/>
        <w:jc w:val="left"/>
        <w:rPr>
          <w:sz w:val="24"/>
          <w:shd w:val="clear" w:color="auto" w:fill="FFFFFF"/>
        </w:rPr>
      </w:pPr>
      <w:r>
        <w:rPr>
          <w:rFonts w:hint="eastAsia"/>
          <w:sz w:val="24"/>
          <w:shd w:val="clear" w:color="auto" w:fill="FFFFFF"/>
        </w:rPr>
        <w:t>□达到80%以上（含80%）</w:t>
      </w:r>
    </w:p>
    <w:p w14:paraId="66AA3448">
      <w:pPr>
        <w:widowControl/>
        <w:spacing w:line="360" w:lineRule="auto"/>
        <w:jc w:val="left"/>
        <w:rPr>
          <w:sz w:val="24"/>
          <w:shd w:val="clear" w:color="auto" w:fill="FFFFFF"/>
        </w:rPr>
      </w:pPr>
      <w:r>
        <w:rPr>
          <w:rFonts w:hint="eastAsia"/>
          <w:sz w:val="24"/>
          <w:shd w:val="clear" w:color="auto" w:fill="FFFFFF"/>
        </w:rPr>
        <w:t>□未达到80%。</w:t>
      </w:r>
    </w:p>
    <w:p w14:paraId="2AA4ACDD">
      <w:pPr>
        <w:widowControl/>
        <w:spacing w:line="360" w:lineRule="auto"/>
        <w:jc w:val="left"/>
        <w:rPr>
          <w:sz w:val="24"/>
          <w:shd w:val="clear" w:color="auto" w:fill="FFFFFF"/>
        </w:rPr>
      </w:pPr>
    </w:p>
    <w:p w14:paraId="0A8853AF">
      <w:pPr>
        <w:widowControl/>
        <w:spacing w:line="360" w:lineRule="auto"/>
        <w:jc w:val="left"/>
        <w:rPr>
          <w:sz w:val="24"/>
          <w:shd w:val="clear" w:color="auto" w:fill="FFFFFF"/>
        </w:rPr>
      </w:pPr>
      <w:r>
        <w:rPr>
          <w:rFonts w:hint="eastAsia"/>
          <w:sz w:val="24"/>
          <w:shd w:val="clear" w:color="auto" w:fill="FFFFFF"/>
        </w:rPr>
        <w:t>公司（单位）名称（盖章）：　        </w:t>
      </w:r>
    </w:p>
    <w:p w14:paraId="2AFF194C">
      <w:pPr>
        <w:widowControl/>
        <w:spacing w:line="360" w:lineRule="auto"/>
        <w:jc w:val="left"/>
        <w:rPr>
          <w:sz w:val="24"/>
          <w:shd w:val="clear" w:color="auto" w:fill="FFFFFF"/>
        </w:rPr>
      </w:pPr>
      <w:r>
        <w:rPr>
          <w:rFonts w:hint="eastAsia"/>
          <w:sz w:val="24"/>
          <w:shd w:val="clear" w:color="auto" w:fill="FFFFFF"/>
        </w:rPr>
        <w:t>日期：　     年　  月　  日     </w:t>
      </w:r>
    </w:p>
    <w:p w14:paraId="177A3F58">
      <w:pPr>
        <w:widowControl/>
        <w:spacing w:line="360" w:lineRule="auto"/>
        <w:jc w:val="left"/>
        <w:rPr>
          <w:sz w:val="24"/>
          <w:shd w:val="clear" w:color="auto" w:fill="FFFFFF"/>
        </w:rPr>
      </w:pPr>
      <w:r>
        <w:rPr>
          <w:rFonts w:hint="eastAsia"/>
          <w:sz w:val="24"/>
          <w:shd w:val="clear" w:color="auto" w:fill="FFFFFF"/>
        </w:rPr>
        <w:t>注：</w:t>
      </w:r>
    </w:p>
    <w:p w14:paraId="47DCD86D">
      <w:pPr>
        <w:widowControl/>
        <w:spacing w:line="360" w:lineRule="auto"/>
        <w:jc w:val="left"/>
        <w:rPr>
          <w:sz w:val="24"/>
          <w:shd w:val="clear" w:color="auto" w:fill="FFFFFF"/>
        </w:rPr>
      </w:pPr>
      <w:r>
        <w:rPr>
          <w:rFonts w:hint="eastAsia"/>
          <w:sz w:val="24"/>
          <w:shd w:val="clear" w:color="auto" w:fill="FFFFFF"/>
        </w:rPr>
        <w:t>1. 本承诺函应按包分别提供。</w:t>
      </w:r>
    </w:p>
    <w:p w14:paraId="7E67B60B">
      <w:pPr>
        <w:widowControl/>
        <w:spacing w:line="360" w:lineRule="auto"/>
        <w:jc w:val="left"/>
        <w:rPr>
          <w:sz w:val="24"/>
          <w:shd w:val="clear" w:color="auto" w:fill="FFFFFF"/>
        </w:rPr>
      </w:pPr>
      <w:r>
        <w:rPr>
          <w:rFonts w:hint="eastAsia"/>
          <w:sz w:val="24"/>
          <w:shd w:val="clear" w:color="auto" w:fill="FFFFFF"/>
        </w:rPr>
        <w:t>2. 采购标的为单一产品时无需提供产品成本占比承诺。</w:t>
      </w:r>
    </w:p>
    <w:p w14:paraId="6BBFCC23">
      <w:pPr>
        <w:widowControl/>
        <w:spacing w:line="360" w:lineRule="auto"/>
        <w:jc w:val="left"/>
        <w:rPr>
          <w:sz w:val="24"/>
          <w:shd w:val="clear" w:color="auto" w:fill="FFFFFF"/>
        </w:rPr>
      </w:pPr>
      <w:r>
        <w:rPr>
          <w:rFonts w:hint="eastAsia"/>
          <w:sz w:val="24"/>
          <w:shd w:val="clear" w:color="auto" w:fill="FFFFFF"/>
        </w:rPr>
        <w:t>3. 当采购项目或单个采购包中含有多种产品时，供应商除需提供《关于符合本国产品标准的声明函》外，还需提供产品成本占比承诺。</w:t>
      </w:r>
    </w:p>
    <w:p w14:paraId="38075C91">
      <w:pPr>
        <w:widowControl/>
        <w:spacing w:line="360" w:lineRule="auto"/>
        <w:jc w:val="left"/>
        <w:rPr>
          <w:szCs w:val="21"/>
          <w:shd w:val="clear" w:color="auto" w:fill="FFFFFF"/>
        </w:rPr>
      </w:pPr>
      <w:r>
        <w:rPr>
          <w:rFonts w:hint="eastAsia"/>
          <w:sz w:val="24"/>
          <w:shd w:val="clear" w:color="auto" w:fill="FFFFFF"/>
        </w:rPr>
        <w:t>4. 根据财政部官网“交流互动&gt; 留言选登”中，国库司针对“留言编号:7110219-qt34”的答复，上文所称“全部产品”是指货物或服务采购项目或采购包中包含的全部货物、服务产品。</w:t>
      </w:r>
    </w:p>
    <w:p w14:paraId="0D76F847">
      <w:pPr>
        <w:widowControl/>
        <w:jc w:val="left"/>
        <w:rPr>
          <w:bCs/>
          <w:sz w:val="36"/>
          <w:szCs w:val="36"/>
        </w:rPr>
      </w:pPr>
      <w:r>
        <w:rPr>
          <w:bCs/>
          <w:sz w:val="36"/>
          <w:szCs w:val="36"/>
        </w:rPr>
        <w:br w:type="page"/>
      </w:r>
    </w:p>
    <w:p w14:paraId="281F67DA">
      <w:pPr>
        <w:tabs>
          <w:tab w:val="left" w:pos="360"/>
        </w:tabs>
        <w:snapToGrid w:val="0"/>
        <w:spacing w:line="360" w:lineRule="auto"/>
        <w:outlineLvl w:val="1"/>
        <w:rPr>
          <w:sz w:val="24"/>
        </w:rPr>
      </w:pPr>
      <w:r>
        <w:rPr>
          <w:sz w:val="24"/>
        </w:rPr>
        <w:t>15 开票信息</w:t>
      </w:r>
    </w:p>
    <w:p w14:paraId="57DFE88A">
      <w:pPr>
        <w:pStyle w:val="12"/>
        <w:spacing w:line="360" w:lineRule="auto"/>
        <w:ind w:firstLine="0"/>
        <w:rPr>
          <w:rFonts w:ascii="Times New Roman"/>
        </w:rPr>
      </w:pPr>
      <w:r>
        <w:rPr>
          <w:rFonts w:ascii="Times New Roman"/>
        </w:rPr>
        <w:t xml:space="preserve">致： </w:t>
      </w:r>
      <w:r>
        <w:rPr>
          <w:rFonts w:hint="eastAsia" w:ascii="Times New Roman"/>
          <w:u w:val="single"/>
        </w:rPr>
        <w:t>中宝招标（北京）有限公司</w:t>
      </w:r>
    </w:p>
    <w:p w14:paraId="43E8E7E0">
      <w:pPr>
        <w:pStyle w:val="12"/>
        <w:spacing w:line="360" w:lineRule="auto"/>
        <w:ind w:firstLine="480" w:firstLineChars="200"/>
        <w:rPr>
          <w:rFonts w:ascii="Times New Roman"/>
        </w:rPr>
      </w:pPr>
      <w:r>
        <w:rPr>
          <w:rFonts w:ascii="Times New Roman"/>
        </w:rPr>
        <w:t>我单位参与的</w:t>
      </w:r>
      <w:r>
        <w:rPr>
          <w:rFonts w:ascii="Times New Roman"/>
          <w:u w:val="single"/>
        </w:rPr>
        <w:t xml:space="preserve">                    </w:t>
      </w:r>
      <w:r>
        <w:rPr>
          <w:rFonts w:ascii="Times New Roman"/>
        </w:rPr>
        <w:t>（项目名称），项目编号</w:t>
      </w:r>
      <w:r>
        <w:rPr>
          <w:rFonts w:ascii="Times New Roman"/>
          <w:u w:val="single"/>
        </w:rPr>
        <w:t xml:space="preserve">         </w:t>
      </w:r>
      <w:r>
        <w:rPr>
          <w:rFonts w:ascii="Times New Roman"/>
        </w:rPr>
        <w:t>。</w:t>
      </w:r>
    </w:p>
    <w:p w14:paraId="59144BDF">
      <w:pPr>
        <w:pStyle w:val="12"/>
        <w:ind w:firstLine="0"/>
        <w:rPr>
          <w:rFonts w:ascii="Times New Roman"/>
          <w:b/>
        </w:rPr>
      </w:pPr>
      <w:r>
        <w:rPr>
          <w:rFonts w:ascii="Times New Roman"/>
          <w:b/>
        </w:rPr>
        <w:t>一、招标代理服务费开票信息</w:t>
      </w:r>
    </w:p>
    <w:tbl>
      <w:tblPr>
        <w:tblStyle w:val="44"/>
        <w:tblW w:w="9062" w:type="dxa"/>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062"/>
      </w:tblGrid>
      <w:tr w14:paraId="004D99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62" w:type="dxa"/>
          </w:tcPr>
          <w:p w14:paraId="7AAF9F7F">
            <w:pPr>
              <w:pStyle w:val="12"/>
              <w:ind w:firstLine="0"/>
              <w:rPr>
                <w:rFonts w:ascii="Times New Roman"/>
                <w:sz w:val="21"/>
                <w:szCs w:val="21"/>
              </w:rPr>
            </w:pPr>
            <w:r>
              <w:rPr>
                <w:rFonts w:ascii="Times New Roman"/>
                <w:b/>
                <w:sz w:val="21"/>
                <w:szCs w:val="21"/>
              </w:rPr>
              <w:t>□我单位为</w:t>
            </w:r>
            <w:r>
              <w:rPr>
                <w:rFonts w:ascii="Times New Roman"/>
                <w:b/>
                <w:sz w:val="21"/>
                <w:szCs w:val="21"/>
                <w:u w:val="single"/>
              </w:rPr>
              <w:t>小规模纳税人</w:t>
            </w:r>
            <w:r>
              <w:rPr>
                <w:rFonts w:ascii="Times New Roman"/>
                <w:sz w:val="21"/>
                <w:szCs w:val="21"/>
              </w:rPr>
              <w:t>，如获成交，请在我单位支付招标代理服务费后，按以下信息开具发票（适用于供应商支付招标代理服务费的项目）：</w:t>
            </w:r>
          </w:p>
          <w:p w14:paraId="3E86C425">
            <w:pPr>
              <w:pStyle w:val="12"/>
              <w:ind w:firstLine="0"/>
              <w:rPr>
                <w:rFonts w:ascii="Times New Roman"/>
                <w:b/>
                <w:sz w:val="21"/>
                <w:szCs w:val="21"/>
                <w:u w:val="single"/>
              </w:rPr>
            </w:pPr>
            <w:r>
              <w:rPr>
                <w:rFonts w:ascii="Times New Roman"/>
                <w:b/>
                <w:sz w:val="21"/>
                <w:szCs w:val="21"/>
              </w:rPr>
              <w:t>付款单位名称：</w:t>
            </w:r>
            <w:r>
              <w:rPr>
                <w:rFonts w:ascii="Times New Roman"/>
                <w:b/>
                <w:sz w:val="21"/>
                <w:szCs w:val="21"/>
                <w:u w:val="single"/>
              </w:rPr>
              <w:t xml:space="preserve">                   </w:t>
            </w:r>
          </w:p>
          <w:p w14:paraId="531FA6C4">
            <w:pPr>
              <w:spacing w:line="360" w:lineRule="auto"/>
              <w:rPr>
                <w:sz w:val="24"/>
              </w:rPr>
            </w:pPr>
            <w:r>
              <w:rPr>
                <w:b/>
                <w:szCs w:val="21"/>
              </w:rPr>
              <w:t>纳税人识别号：</w:t>
            </w:r>
            <w:r>
              <w:rPr>
                <w:b/>
                <w:szCs w:val="21"/>
                <w:u w:val="single"/>
              </w:rPr>
              <w:t xml:space="preserve">                   </w:t>
            </w:r>
          </w:p>
        </w:tc>
      </w:tr>
      <w:tr w14:paraId="4D833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62" w:type="dxa"/>
          </w:tcPr>
          <w:p w14:paraId="3C0882BA">
            <w:pPr>
              <w:pStyle w:val="12"/>
              <w:ind w:firstLine="0"/>
              <w:rPr>
                <w:rFonts w:ascii="Times New Roman"/>
                <w:sz w:val="21"/>
                <w:szCs w:val="21"/>
              </w:rPr>
            </w:pPr>
            <w:r>
              <w:rPr>
                <w:rFonts w:ascii="Times New Roman"/>
                <w:b/>
                <w:sz w:val="21"/>
                <w:szCs w:val="21"/>
              </w:rPr>
              <w:t>□我单位为</w:t>
            </w:r>
            <w:r>
              <w:rPr>
                <w:rFonts w:ascii="Times New Roman"/>
                <w:b/>
                <w:sz w:val="21"/>
                <w:szCs w:val="21"/>
                <w:u w:val="single"/>
              </w:rPr>
              <w:t>一般纳税人</w:t>
            </w:r>
            <w:r>
              <w:rPr>
                <w:rFonts w:ascii="Times New Roman"/>
                <w:sz w:val="21"/>
                <w:szCs w:val="21"/>
              </w:rPr>
              <w:t>，如获成交，请在我单位支付招标代理服务费后，我单位选择开具</w:t>
            </w:r>
            <w:r>
              <w:rPr>
                <w:rFonts w:ascii="Times New Roman"/>
                <w:b/>
                <w:sz w:val="21"/>
                <w:szCs w:val="21"/>
                <w:u w:val="single"/>
              </w:rPr>
              <w:t>□增值税专用发票/□增值税普通发票</w:t>
            </w:r>
            <w:r>
              <w:rPr>
                <w:rFonts w:ascii="Times New Roman"/>
                <w:sz w:val="21"/>
                <w:szCs w:val="21"/>
              </w:rPr>
              <w:t>（供应商根据自身情况选择发票类型，进行勾选）并按以下信息开具发票（适用于供应商支付招标代理服务费的项目，普通发票仅填写</w:t>
            </w:r>
            <w:r>
              <w:rPr>
                <w:rFonts w:ascii="Cambria Math" w:hAnsi="Cambria Math" w:cs="Cambria Math"/>
                <w:sz w:val="21"/>
                <w:szCs w:val="21"/>
              </w:rPr>
              <w:t>①</w:t>
            </w:r>
            <w:r>
              <w:rPr>
                <w:rFonts w:ascii="Times New Roman"/>
                <w:sz w:val="21"/>
                <w:szCs w:val="21"/>
              </w:rPr>
              <w:t>和</w:t>
            </w:r>
            <w:r>
              <w:rPr>
                <w:rFonts w:ascii="Cambria Math" w:hAnsi="Cambria Math" w:cs="Cambria Math"/>
                <w:sz w:val="21"/>
                <w:szCs w:val="21"/>
              </w:rPr>
              <w:t>②</w:t>
            </w:r>
            <w:r>
              <w:rPr>
                <w:rFonts w:ascii="Times New Roman"/>
                <w:sz w:val="21"/>
                <w:szCs w:val="21"/>
              </w:rPr>
              <w:t>项内容即可）：</w:t>
            </w:r>
          </w:p>
          <w:p w14:paraId="2D8BDE82">
            <w:pPr>
              <w:pStyle w:val="12"/>
              <w:ind w:firstLine="0"/>
              <w:rPr>
                <w:rFonts w:ascii="Times New Roman"/>
                <w:b/>
                <w:sz w:val="21"/>
                <w:szCs w:val="21"/>
              </w:rPr>
            </w:pPr>
            <w:r>
              <w:rPr>
                <w:rFonts w:ascii="Cambria Math" w:hAnsi="Cambria Math" w:cs="Cambria Math"/>
                <w:b/>
                <w:sz w:val="21"/>
                <w:szCs w:val="21"/>
              </w:rPr>
              <w:t>①</w:t>
            </w:r>
            <w:r>
              <w:rPr>
                <w:rFonts w:ascii="Times New Roman"/>
                <w:b/>
                <w:sz w:val="21"/>
                <w:szCs w:val="21"/>
              </w:rPr>
              <w:t>付款单位名称：________________</w:t>
            </w:r>
          </w:p>
          <w:p w14:paraId="69E3E748">
            <w:pPr>
              <w:pStyle w:val="12"/>
              <w:ind w:firstLine="0"/>
              <w:rPr>
                <w:rFonts w:ascii="Times New Roman"/>
                <w:b/>
                <w:sz w:val="21"/>
                <w:szCs w:val="21"/>
              </w:rPr>
            </w:pPr>
            <w:r>
              <w:rPr>
                <w:rFonts w:ascii="Cambria Math" w:hAnsi="Cambria Math" w:cs="Cambria Math"/>
                <w:b/>
                <w:sz w:val="21"/>
                <w:szCs w:val="21"/>
              </w:rPr>
              <w:t>②</w:t>
            </w:r>
            <w:r>
              <w:rPr>
                <w:rFonts w:ascii="Times New Roman"/>
                <w:b/>
                <w:sz w:val="21"/>
                <w:szCs w:val="21"/>
              </w:rPr>
              <w:t>纳税人识别号或统一社会信用代码：__________________</w:t>
            </w:r>
          </w:p>
          <w:p w14:paraId="672CAEFD">
            <w:pPr>
              <w:pStyle w:val="12"/>
              <w:ind w:firstLine="0"/>
              <w:rPr>
                <w:rFonts w:ascii="Times New Roman"/>
                <w:b/>
                <w:sz w:val="21"/>
                <w:szCs w:val="21"/>
              </w:rPr>
            </w:pPr>
            <w:r>
              <w:rPr>
                <w:rFonts w:ascii="Cambria Math" w:hAnsi="Cambria Math" w:cs="Cambria Math"/>
                <w:b/>
                <w:sz w:val="21"/>
                <w:szCs w:val="21"/>
              </w:rPr>
              <w:t>③</w:t>
            </w:r>
            <w:r>
              <w:rPr>
                <w:rFonts w:ascii="Times New Roman"/>
                <w:b/>
                <w:sz w:val="21"/>
                <w:szCs w:val="21"/>
              </w:rPr>
              <w:t>地      址：__________________</w:t>
            </w:r>
          </w:p>
          <w:p w14:paraId="38420716">
            <w:pPr>
              <w:pStyle w:val="12"/>
              <w:ind w:firstLine="0"/>
              <w:rPr>
                <w:rFonts w:ascii="Times New Roman"/>
                <w:b/>
                <w:sz w:val="21"/>
                <w:szCs w:val="21"/>
              </w:rPr>
            </w:pPr>
            <w:r>
              <w:rPr>
                <w:rFonts w:ascii="Cambria Math" w:hAnsi="Cambria Math" w:cs="Cambria Math"/>
                <w:b/>
                <w:sz w:val="21"/>
                <w:szCs w:val="21"/>
              </w:rPr>
              <w:t>④</w:t>
            </w:r>
            <w:r>
              <w:rPr>
                <w:rFonts w:ascii="Times New Roman"/>
                <w:b/>
                <w:sz w:val="21"/>
                <w:szCs w:val="21"/>
              </w:rPr>
              <w:t>电      话：__________________</w:t>
            </w:r>
          </w:p>
          <w:p w14:paraId="5816B567">
            <w:pPr>
              <w:pStyle w:val="12"/>
              <w:ind w:firstLine="0"/>
              <w:rPr>
                <w:rFonts w:ascii="Times New Roman"/>
                <w:b/>
                <w:sz w:val="21"/>
                <w:szCs w:val="21"/>
                <w:u w:val="single"/>
              </w:rPr>
            </w:pPr>
            <w:r>
              <w:rPr>
                <w:rFonts w:ascii="Cambria Math" w:hAnsi="Cambria Math" w:cs="Cambria Math"/>
                <w:b/>
                <w:sz w:val="21"/>
                <w:szCs w:val="21"/>
              </w:rPr>
              <w:t>⑤</w:t>
            </w:r>
            <w:r>
              <w:rPr>
                <w:rFonts w:ascii="Times New Roman"/>
                <w:b/>
                <w:sz w:val="21"/>
                <w:szCs w:val="21"/>
              </w:rPr>
              <w:t>开户行全称：__________________</w:t>
            </w:r>
          </w:p>
          <w:p w14:paraId="7A3A0529">
            <w:pPr>
              <w:pStyle w:val="12"/>
              <w:ind w:firstLine="0"/>
              <w:rPr>
                <w:rFonts w:ascii="Times New Roman"/>
                <w:sz w:val="21"/>
                <w:szCs w:val="21"/>
              </w:rPr>
            </w:pPr>
            <w:r>
              <w:rPr>
                <w:rFonts w:ascii="Cambria Math" w:hAnsi="Cambria Math" w:cs="Cambria Math"/>
                <w:b/>
                <w:sz w:val="21"/>
                <w:szCs w:val="21"/>
              </w:rPr>
              <w:t>⑥</w:t>
            </w:r>
            <w:r>
              <w:rPr>
                <w:rFonts w:ascii="Times New Roman"/>
                <w:b/>
                <w:sz w:val="21"/>
                <w:szCs w:val="21"/>
              </w:rPr>
              <w:t>账      号：__________________</w:t>
            </w:r>
          </w:p>
          <w:p w14:paraId="1EE4E072">
            <w:pPr>
              <w:rPr>
                <w:sz w:val="24"/>
              </w:rPr>
            </w:pPr>
            <w:r>
              <w:rPr>
                <w:szCs w:val="21"/>
              </w:rPr>
              <w:t>我单位“增值税一般纳税人资格登记表”复印件或加盖“增值税一般纳税人”戳记的税务登记证复印件或税务部门网站的资格查询结果截图</w:t>
            </w:r>
            <w:r>
              <w:rPr>
                <w:b/>
                <w:szCs w:val="21"/>
              </w:rPr>
              <w:t>附后</w:t>
            </w:r>
            <w:r>
              <w:rPr>
                <w:szCs w:val="21"/>
              </w:rPr>
              <w:t>。</w:t>
            </w:r>
          </w:p>
        </w:tc>
      </w:tr>
    </w:tbl>
    <w:p w14:paraId="3D7970D8">
      <w:pPr>
        <w:spacing w:line="360" w:lineRule="auto"/>
        <w:rPr>
          <w:sz w:val="24"/>
        </w:rPr>
      </w:pPr>
    </w:p>
    <w:p w14:paraId="76EADB44">
      <w:pPr>
        <w:rPr>
          <w:b/>
          <w:sz w:val="24"/>
        </w:rPr>
      </w:pPr>
      <w:r>
        <w:rPr>
          <w:b/>
          <w:sz w:val="24"/>
        </w:rPr>
        <w:t>二、招标代理服务费承诺</w:t>
      </w:r>
    </w:p>
    <w:tbl>
      <w:tblPr>
        <w:tblStyle w:val="44"/>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949"/>
      </w:tblGrid>
      <w:tr w14:paraId="51A15D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14" w:type="dxa"/>
          </w:tcPr>
          <w:p w14:paraId="2AEAC6E0">
            <w:pPr>
              <w:pStyle w:val="12"/>
              <w:ind w:firstLineChars="200"/>
              <w:rPr>
                <w:rFonts w:ascii="Times New Roman"/>
                <w:sz w:val="21"/>
                <w:szCs w:val="21"/>
              </w:rPr>
            </w:pPr>
            <w:r>
              <w:rPr>
                <w:rFonts w:ascii="Times New Roman"/>
                <w:sz w:val="21"/>
                <w:szCs w:val="21"/>
              </w:rPr>
              <w:t>我方承诺，一旦在本项目获得成交，将保证按招标文件规定的金额和方式，在领取《成交通知书》的同时，向贵方一次性交纳招标代理服务费。</w:t>
            </w:r>
          </w:p>
          <w:p w14:paraId="0BDC4CEE">
            <w:pPr>
              <w:pStyle w:val="12"/>
              <w:rPr>
                <w:rFonts w:ascii="Times New Roman"/>
                <w:sz w:val="21"/>
                <w:szCs w:val="21"/>
              </w:rPr>
            </w:pPr>
            <w:r>
              <w:rPr>
                <w:rFonts w:ascii="Times New Roman"/>
                <w:sz w:val="21"/>
                <w:szCs w:val="21"/>
              </w:rPr>
              <w:t>如我方未按上述承诺支付招标代理服务费，由此产生的一切法律后果和责任由我司承担，我司声明放弃对此提出任何异议和追索的权利。</w:t>
            </w:r>
          </w:p>
          <w:p w14:paraId="1D7FF9DD">
            <w:pPr>
              <w:pStyle w:val="12"/>
              <w:rPr>
                <w:rFonts w:ascii="Times New Roman"/>
              </w:rPr>
            </w:pPr>
            <w:r>
              <w:rPr>
                <w:rFonts w:ascii="Times New Roman"/>
                <w:sz w:val="21"/>
                <w:szCs w:val="21"/>
              </w:rPr>
              <w:t>我方同时确认，一旦在本项目获得成交，同意按照</w:t>
            </w:r>
            <w:r>
              <w:rPr>
                <w:rFonts w:ascii="Times New Roman"/>
                <w:b/>
                <w:sz w:val="21"/>
                <w:szCs w:val="21"/>
              </w:rPr>
              <w:t xml:space="preserve"> </w:t>
            </w:r>
            <w:r>
              <w:rPr>
                <w:rFonts w:ascii="Times New Roman"/>
                <w:b/>
                <w:szCs w:val="21"/>
                <w:u w:val="single"/>
              </w:rPr>
              <w:t>■</w:t>
            </w:r>
            <w:r>
              <w:rPr>
                <w:rFonts w:ascii="Times New Roman"/>
                <w:b/>
                <w:sz w:val="21"/>
                <w:szCs w:val="21"/>
                <w:u w:val="single"/>
              </w:rPr>
              <w:t xml:space="preserve">从保证金中扣取 / □单独电汇 </w:t>
            </w:r>
            <w:r>
              <w:rPr>
                <w:rFonts w:ascii="Times New Roman"/>
                <w:sz w:val="21"/>
                <w:szCs w:val="21"/>
              </w:rPr>
              <w:t>方式向贵方缴纳招标代理服务费。若我方选择“单独电汇”方式缴纳，则应在成交通知书发出后3个工作日内完成缴纳，否则视为我方同意从保证金内扣除相应款项。</w:t>
            </w:r>
          </w:p>
        </w:tc>
      </w:tr>
    </w:tbl>
    <w:p w14:paraId="369F906C">
      <w:pPr>
        <w:spacing w:line="360" w:lineRule="auto"/>
        <w:rPr>
          <w:sz w:val="24"/>
        </w:rPr>
      </w:pPr>
    </w:p>
    <w:p w14:paraId="22744D16">
      <w:pPr>
        <w:rPr>
          <w:b/>
          <w:sz w:val="24"/>
        </w:rPr>
      </w:pPr>
      <w:r>
        <w:rPr>
          <w:b/>
          <w:sz w:val="24"/>
        </w:rPr>
        <w:t>三、政府采购合同签订事宜告知承诺</w:t>
      </w:r>
    </w:p>
    <w:tbl>
      <w:tblPr>
        <w:tblStyle w:val="44"/>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949"/>
      </w:tblGrid>
      <w:tr w14:paraId="608111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14" w:type="dxa"/>
          </w:tcPr>
          <w:p w14:paraId="62BE1444">
            <w:pPr>
              <w:pStyle w:val="12"/>
              <w:ind w:firstLineChars="200"/>
              <w:rPr>
                <w:rFonts w:ascii="Times New Roman"/>
                <w:sz w:val="21"/>
                <w:szCs w:val="21"/>
              </w:rPr>
            </w:pPr>
            <w:r>
              <w:rPr>
                <w:rFonts w:ascii="Times New Roman"/>
                <w:sz w:val="21"/>
                <w:szCs w:val="21"/>
              </w:rPr>
              <w:t>我方承诺，一旦在本项目获得成交，将在政府采购合同签订后</w:t>
            </w:r>
            <w:r>
              <w:rPr>
                <w:rFonts w:ascii="Times New Roman"/>
                <w:b/>
                <w:sz w:val="21"/>
                <w:szCs w:val="21"/>
              </w:rPr>
              <w:t>1个工作日内</w:t>
            </w:r>
            <w:r>
              <w:rPr>
                <w:rFonts w:ascii="Times New Roman"/>
                <w:sz w:val="21"/>
                <w:szCs w:val="21"/>
              </w:rPr>
              <w:t>，通过我方在本项目登记备案的邮箱向采购代理机构发送邮件告知准确合同签订日期，履行告知义务。</w:t>
            </w:r>
          </w:p>
          <w:p w14:paraId="311C5549">
            <w:pPr>
              <w:pStyle w:val="12"/>
              <w:ind w:firstLineChars="200"/>
              <w:rPr>
                <w:rFonts w:ascii="Times New Roman"/>
                <w:sz w:val="21"/>
                <w:szCs w:val="21"/>
              </w:rPr>
            </w:pPr>
            <w:r>
              <w:rPr>
                <w:rFonts w:ascii="Times New Roman"/>
                <w:sz w:val="21"/>
                <w:szCs w:val="21"/>
              </w:rPr>
              <w:t>我方已知晓，发送邮件标题应为“xx合同已签订，请退还</w:t>
            </w:r>
            <w:r>
              <w:rPr>
                <w:rFonts w:hint="eastAsia" w:ascii="Times New Roman"/>
                <w:sz w:val="21"/>
                <w:szCs w:val="21"/>
              </w:rPr>
              <w:t>遴选</w:t>
            </w:r>
            <w:r>
              <w:rPr>
                <w:rFonts w:ascii="Times New Roman"/>
                <w:sz w:val="21"/>
                <w:szCs w:val="21"/>
              </w:rPr>
              <w:t>保证金”，邮件正文应为“项目编号+项目名称+合同签订日期（年月日））+其他需要说明的事项（如有）”，并将合同关键页（包含采购项目名称、合同签订日期、双方盖章内容）、招标代理服务费付款凭证（适用于单独缴纳方式）作为附件上传。</w:t>
            </w:r>
          </w:p>
          <w:p w14:paraId="2700B088">
            <w:pPr>
              <w:pStyle w:val="12"/>
              <w:ind w:firstLineChars="200"/>
              <w:rPr>
                <w:rFonts w:ascii="Times New Roman"/>
              </w:rPr>
            </w:pPr>
            <w:r>
              <w:rPr>
                <w:rFonts w:ascii="Times New Roman"/>
                <w:sz w:val="21"/>
                <w:szCs w:val="21"/>
              </w:rPr>
              <w:t>若我方未按要求及时发送通知邮件，由此导致的逾期退还</w:t>
            </w:r>
            <w:r>
              <w:rPr>
                <w:rFonts w:hint="eastAsia" w:ascii="Times New Roman"/>
                <w:sz w:val="21"/>
                <w:szCs w:val="21"/>
              </w:rPr>
              <w:t>遴选</w:t>
            </w:r>
            <w:r>
              <w:rPr>
                <w:rFonts w:ascii="Times New Roman"/>
                <w:sz w:val="21"/>
                <w:szCs w:val="21"/>
              </w:rPr>
              <w:t>保证金或发票开票延迟等责任由我方自行承担，采购代理机构不承担相应责任。</w:t>
            </w:r>
          </w:p>
        </w:tc>
      </w:tr>
    </w:tbl>
    <w:p w14:paraId="527C8E90">
      <w:pPr>
        <w:spacing w:line="360" w:lineRule="auto"/>
        <w:rPr>
          <w:sz w:val="24"/>
        </w:rPr>
      </w:pPr>
    </w:p>
    <w:p w14:paraId="0F761264">
      <w:pPr>
        <w:rPr>
          <w:b/>
          <w:sz w:val="24"/>
        </w:rPr>
      </w:pPr>
      <w:r>
        <w:rPr>
          <w:b/>
          <w:sz w:val="24"/>
        </w:rPr>
        <w:t>四、招标代理服务费发票信息</w:t>
      </w:r>
    </w:p>
    <w:tbl>
      <w:tblPr>
        <w:tblStyle w:val="44"/>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949"/>
      </w:tblGrid>
      <w:tr w14:paraId="4E1219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14" w:type="dxa"/>
          </w:tcPr>
          <w:p w14:paraId="3FAC4545">
            <w:pPr>
              <w:pStyle w:val="12"/>
              <w:ind w:firstLine="0"/>
              <w:rPr>
                <w:rFonts w:ascii="Times New Roman"/>
                <w:sz w:val="21"/>
                <w:szCs w:val="21"/>
              </w:rPr>
            </w:pPr>
            <w:r>
              <w:rPr>
                <w:rFonts w:ascii="Times New Roman"/>
                <w:sz w:val="21"/>
                <w:szCs w:val="21"/>
              </w:rPr>
              <w:t>“货物或应税劳务、服务名称” 默认填写内容为：</w:t>
            </w:r>
            <w:r>
              <w:rPr>
                <w:rFonts w:ascii="Times New Roman"/>
                <w:b/>
                <w:sz w:val="21"/>
                <w:szCs w:val="21"/>
              </w:rPr>
              <w:t>“招标服务费”</w:t>
            </w:r>
            <w:r>
              <w:rPr>
                <w:rFonts w:ascii="Times New Roman"/>
                <w:sz w:val="21"/>
                <w:szCs w:val="21"/>
              </w:rPr>
              <w:t>，如需开具“服务费”、“招标代理服务费”，请做勾选，</w:t>
            </w:r>
            <w:r>
              <w:rPr>
                <w:rFonts w:ascii="Times New Roman"/>
                <w:b/>
                <w:sz w:val="21"/>
                <w:szCs w:val="21"/>
                <w:u w:val="single"/>
              </w:rPr>
              <w:t>□服务费/□招标代理服务费</w:t>
            </w:r>
            <w:r>
              <w:rPr>
                <w:rFonts w:ascii="Times New Roman"/>
                <w:sz w:val="21"/>
                <w:szCs w:val="21"/>
              </w:rPr>
              <w:t>；</w:t>
            </w:r>
          </w:p>
          <w:p w14:paraId="4EEA31B8">
            <w:pPr>
              <w:pStyle w:val="12"/>
              <w:ind w:firstLine="0"/>
              <w:rPr>
                <w:rFonts w:ascii="Times New Roman"/>
                <w:sz w:val="21"/>
                <w:szCs w:val="21"/>
              </w:rPr>
            </w:pPr>
            <w:r>
              <w:rPr>
                <w:rFonts w:ascii="Times New Roman"/>
                <w:sz w:val="21"/>
                <w:szCs w:val="21"/>
              </w:rPr>
              <w:t>“单位”默认填写内容为：无；</w:t>
            </w:r>
          </w:p>
          <w:p w14:paraId="09824EE4">
            <w:pPr>
              <w:pStyle w:val="12"/>
              <w:ind w:firstLine="0"/>
              <w:rPr>
                <w:rFonts w:ascii="Times New Roman"/>
                <w:sz w:val="21"/>
                <w:szCs w:val="21"/>
              </w:rPr>
            </w:pPr>
            <w:r>
              <w:rPr>
                <w:rFonts w:ascii="Times New Roman"/>
                <w:sz w:val="21"/>
                <w:szCs w:val="21"/>
              </w:rPr>
              <w:t>“数量”默认填写内容为：1。</w:t>
            </w:r>
          </w:p>
          <w:p w14:paraId="67193BA5">
            <w:pPr>
              <w:pStyle w:val="12"/>
              <w:ind w:firstLine="0"/>
              <w:rPr>
                <w:rFonts w:ascii="Times New Roman"/>
                <w:u w:val="single"/>
              </w:rPr>
            </w:pPr>
            <w:r>
              <w:rPr>
                <w:rFonts w:ascii="Times New Roman"/>
                <w:sz w:val="21"/>
                <w:szCs w:val="21"/>
              </w:rPr>
              <w:t>以上信息请知晓，如有其他特殊要求，请于领取成交通知书前以邮件形式告知本项目联系人。</w:t>
            </w:r>
          </w:p>
        </w:tc>
      </w:tr>
    </w:tbl>
    <w:p w14:paraId="2762BD67">
      <w:pPr>
        <w:pStyle w:val="12"/>
        <w:spacing w:line="360" w:lineRule="auto"/>
        <w:ind w:firstLine="480" w:firstLineChars="200"/>
        <w:rPr>
          <w:rFonts w:ascii="Times New Roman"/>
          <w:b/>
        </w:rPr>
      </w:pPr>
      <w:r>
        <w:rPr>
          <w:rFonts w:ascii="Times New Roman"/>
        </w:rPr>
        <w:t>以上信息已与我方财务人员核实，真实有效、正确无误，如我方相关信息在此期间内发生变更，我方负责及时通知贵公司。由于填写错误、不清晰、我方信息变更而未及时告知采购代理机构等引起的退款、开票延误等后果由我方自行承担。</w:t>
      </w:r>
    </w:p>
    <w:p w14:paraId="1208E4FF">
      <w:pPr>
        <w:pStyle w:val="202"/>
        <w:adjustRightInd/>
        <w:snapToGrid/>
        <w:spacing w:after="0"/>
      </w:pPr>
    </w:p>
    <w:p w14:paraId="7A45D689">
      <w:pPr>
        <w:pStyle w:val="202"/>
        <w:adjustRightInd/>
        <w:snapToGrid/>
        <w:spacing w:after="0"/>
      </w:pPr>
    </w:p>
    <w:p w14:paraId="6444460B">
      <w:pPr>
        <w:pStyle w:val="202"/>
        <w:adjustRightInd/>
        <w:snapToGrid/>
        <w:spacing w:after="0"/>
      </w:pPr>
    </w:p>
    <w:p w14:paraId="2A401300">
      <w:pPr>
        <w:pStyle w:val="202"/>
        <w:adjustRightInd/>
        <w:snapToGrid/>
        <w:spacing w:after="0"/>
        <w:jc w:val="right"/>
        <w:rPr>
          <w:color w:val="000000"/>
          <w:szCs w:val="20"/>
        </w:rPr>
      </w:pPr>
      <w:r>
        <w:t>供应商名称（公章）：</w:t>
      </w:r>
      <w:r>
        <w:rPr>
          <w:b/>
          <w:sz w:val="21"/>
          <w:szCs w:val="21"/>
          <w:u w:val="single"/>
        </w:rPr>
        <w:t>_____________________</w:t>
      </w:r>
    </w:p>
    <w:p w14:paraId="7725BC44">
      <w:pPr>
        <w:tabs>
          <w:tab w:val="left" w:pos="360"/>
        </w:tabs>
        <w:snapToGrid w:val="0"/>
        <w:spacing w:line="360" w:lineRule="auto"/>
        <w:outlineLvl w:val="1"/>
        <w:rPr>
          <w:sz w:val="24"/>
        </w:rPr>
      </w:pPr>
      <w:r>
        <w:rPr>
          <w:sz w:val="24"/>
        </w:rPr>
        <w:br w:type="page"/>
      </w:r>
      <w:r>
        <w:rPr>
          <w:sz w:val="24"/>
        </w:rPr>
        <w:t>1</w:t>
      </w:r>
      <w:r>
        <w:rPr>
          <w:rFonts w:hint="eastAsia"/>
          <w:sz w:val="24"/>
        </w:rPr>
        <w:t>6</w:t>
      </w:r>
      <w:r>
        <w:rPr>
          <w:sz w:val="24"/>
        </w:rPr>
        <w:t xml:space="preserve"> 最后报价一览表（</w:t>
      </w:r>
      <w:r>
        <w:rPr>
          <w:rFonts w:hint="eastAsia"/>
          <w:sz w:val="24"/>
        </w:rPr>
        <w:t>遴选</w:t>
      </w:r>
      <w:r>
        <w:rPr>
          <w:sz w:val="24"/>
        </w:rPr>
        <w:t>后提交）</w:t>
      </w:r>
    </w:p>
    <w:p w14:paraId="7DB471AA">
      <w:pPr>
        <w:widowControl/>
        <w:jc w:val="left"/>
        <w:rPr>
          <w:kern w:val="0"/>
          <w:sz w:val="24"/>
          <w:szCs w:val="20"/>
        </w:rPr>
      </w:pPr>
    </w:p>
    <w:p w14:paraId="0E79756E">
      <w:pPr>
        <w:spacing w:line="360" w:lineRule="exact"/>
        <w:ind w:firstLine="720"/>
        <w:jc w:val="center"/>
        <w:rPr>
          <w:b/>
          <w:color w:val="000000"/>
          <w:sz w:val="36"/>
          <w:szCs w:val="36"/>
        </w:rPr>
      </w:pPr>
      <w:r>
        <w:rPr>
          <w:b/>
          <w:color w:val="000000"/>
          <w:sz w:val="36"/>
          <w:szCs w:val="36"/>
        </w:rPr>
        <w:t>最后报价一览表</w:t>
      </w:r>
    </w:p>
    <w:p w14:paraId="649ABB60">
      <w:pPr>
        <w:tabs>
          <w:tab w:val="left" w:pos="1800"/>
          <w:tab w:val="left" w:pos="5580"/>
        </w:tabs>
        <w:spacing w:line="360" w:lineRule="auto"/>
        <w:jc w:val="left"/>
        <w:rPr>
          <w:color w:val="000000"/>
          <w:sz w:val="24"/>
        </w:rPr>
      </w:pPr>
    </w:p>
    <w:p w14:paraId="1F13377B">
      <w:pPr>
        <w:tabs>
          <w:tab w:val="left" w:pos="1800"/>
          <w:tab w:val="left" w:pos="5580"/>
        </w:tabs>
        <w:spacing w:line="360" w:lineRule="auto"/>
        <w:ind w:firstLine="360" w:firstLineChars="150"/>
        <w:jc w:val="left"/>
        <w:rPr>
          <w:color w:val="000000"/>
          <w:sz w:val="24"/>
        </w:rPr>
      </w:pPr>
      <w:r>
        <w:rPr>
          <w:color w:val="000000"/>
          <w:sz w:val="24"/>
        </w:rPr>
        <w:t>项目编号/包号：_______________     项目名称：_______________</w:t>
      </w:r>
    </w:p>
    <w:p w14:paraId="3F4428D9">
      <w:pPr>
        <w:autoSpaceDE w:val="0"/>
        <w:autoSpaceDN w:val="0"/>
        <w:adjustRightInd w:val="0"/>
        <w:jc w:val="left"/>
        <w:rPr>
          <w:color w:val="000000"/>
          <w:kern w:val="0"/>
          <w:sz w:val="24"/>
        </w:rPr>
      </w:pPr>
    </w:p>
    <w:tbl>
      <w:tblPr>
        <w:tblStyle w:val="44"/>
        <w:tblW w:w="820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0"/>
        <w:gridCol w:w="1143"/>
        <w:gridCol w:w="4631"/>
      </w:tblGrid>
      <w:tr w14:paraId="4095B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73" w:type="dxa"/>
            <w:gridSpan w:val="2"/>
            <w:vAlign w:val="center"/>
          </w:tcPr>
          <w:p w14:paraId="34DFEB64">
            <w:pPr>
              <w:rPr>
                <w:color w:val="000000"/>
                <w:sz w:val="24"/>
              </w:rPr>
            </w:pPr>
            <w:r>
              <w:rPr>
                <w:color w:val="000000"/>
                <w:sz w:val="24"/>
              </w:rPr>
              <w:t>供应商名称：</w:t>
            </w:r>
          </w:p>
        </w:tc>
        <w:tc>
          <w:tcPr>
            <w:tcW w:w="4631" w:type="dxa"/>
            <w:vAlign w:val="center"/>
          </w:tcPr>
          <w:p w14:paraId="0D563E03">
            <w:pPr>
              <w:rPr>
                <w:color w:val="000000"/>
                <w:sz w:val="24"/>
              </w:rPr>
            </w:pPr>
          </w:p>
        </w:tc>
      </w:tr>
      <w:tr w14:paraId="72939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2430" w:type="dxa"/>
            <w:vMerge w:val="restart"/>
            <w:vAlign w:val="center"/>
          </w:tcPr>
          <w:p w14:paraId="4A4ED9BC">
            <w:pPr>
              <w:rPr>
                <w:color w:val="000000"/>
                <w:sz w:val="24"/>
              </w:rPr>
            </w:pPr>
            <w:r>
              <w:rPr>
                <w:color w:val="000000"/>
                <w:sz w:val="24"/>
              </w:rPr>
              <w:t>最后报价（人民币元）</w:t>
            </w:r>
          </w:p>
        </w:tc>
        <w:tc>
          <w:tcPr>
            <w:tcW w:w="1143" w:type="dxa"/>
            <w:vAlign w:val="center"/>
          </w:tcPr>
          <w:p w14:paraId="4E03D55E">
            <w:pPr>
              <w:rPr>
                <w:color w:val="000000"/>
                <w:sz w:val="24"/>
              </w:rPr>
            </w:pPr>
            <w:r>
              <w:rPr>
                <w:color w:val="000000"/>
                <w:sz w:val="24"/>
              </w:rPr>
              <w:t>大写</w:t>
            </w:r>
          </w:p>
        </w:tc>
        <w:tc>
          <w:tcPr>
            <w:tcW w:w="4631" w:type="dxa"/>
            <w:vAlign w:val="center"/>
          </w:tcPr>
          <w:p w14:paraId="041D4959">
            <w:pPr>
              <w:rPr>
                <w:color w:val="000000"/>
                <w:sz w:val="24"/>
              </w:rPr>
            </w:pPr>
          </w:p>
        </w:tc>
      </w:tr>
      <w:tr w14:paraId="12777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30" w:type="dxa"/>
            <w:vMerge w:val="continue"/>
            <w:vAlign w:val="center"/>
          </w:tcPr>
          <w:p w14:paraId="2358BBAC">
            <w:pPr>
              <w:rPr>
                <w:color w:val="000000"/>
                <w:sz w:val="24"/>
              </w:rPr>
            </w:pPr>
          </w:p>
        </w:tc>
        <w:tc>
          <w:tcPr>
            <w:tcW w:w="1143" w:type="dxa"/>
            <w:vAlign w:val="center"/>
          </w:tcPr>
          <w:p w14:paraId="1E2483F0">
            <w:pPr>
              <w:rPr>
                <w:color w:val="000000"/>
                <w:sz w:val="24"/>
              </w:rPr>
            </w:pPr>
            <w:r>
              <w:rPr>
                <w:color w:val="000000"/>
                <w:sz w:val="24"/>
              </w:rPr>
              <w:t>小写</w:t>
            </w:r>
          </w:p>
        </w:tc>
        <w:tc>
          <w:tcPr>
            <w:tcW w:w="4631" w:type="dxa"/>
            <w:vAlign w:val="center"/>
          </w:tcPr>
          <w:p w14:paraId="79E6487A">
            <w:pPr>
              <w:rPr>
                <w:color w:val="000000"/>
                <w:sz w:val="24"/>
              </w:rPr>
            </w:pPr>
          </w:p>
        </w:tc>
      </w:tr>
      <w:tr w14:paraId="0D6E4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trPr>
        <w:tc>
          <w:tcPr>
            <w:tcW w:w="3573" w:type="dxa"/>
            <w:gridSpan w:val="2"/>
            <w:vAlign w:val="center"/>
          </w:tcPr>
          <w:p w14:paraId="0CF6417B">
            <w:pPr>
              <w:rPr>
                <w:color w:val="000000"/>
                <w:sz w:val="24"/>
              </w:rPr>
            </w:pPr>
            <w:r>
              <w:rPr>
                <w:bCs/>
                <w:sz w:val="24"/>
              </w:rPr>
              <w:t>其他声明（如有）</w:t>
            </w:r>
          </w:p>
        </w:tc>
        <w:tc>
          <w:tcPr>
            <w:tcW w:w="4631" w:type="dxa"/>
            <w:vAlign w:val="center"/>
          </w:tcPr>
          <w:p w14:paraId="5E3AB63E">
            <w:pPr>
              <w:rPr>
                <w:color w:val="000000"/>
                <w:sz w:val="24"/>
              </w:rPr>
            </w:pPr>
          </w:p>
        </w:tc>
      </w:tr>
      <w:tr w14:paraId="6E0FC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9" w:hRule="atLeast"/>
        </w:trPr>
        <w:tc>
          <w:tcPr>
            <w:tcW w:w="3573" w:type="dxa"/>
            <w:gridSpan w:val="2"/>
            <w:vAlign w:val="center"/>
          </w:tcPr>
          <w:p w14:paraId="5AF1B013">
            <w:pPr>
              <w:rPr>
                <w:bCs/>
                <w:color w:val="000000"/>
                <w:sz w:val="24"/>
              </w:rPr>
            </w:pPr>
            <w:r>
              <w:rPr>
                <w:bCs/>
                <w:sz w:val="24"/>
              </w:rPr>
              <w:t>经</w:t>
            </w:r>
            <w:r>
              <w:rPr>
                <w:rFonts w:hint="eastAsia"/>
                <w:bCs/>
                <w:sz w:val="24"/>
              </w:rPr>
              <w:t>遴选</w:t>
            </w:r>
            <w:r>
              <w:rPr>
                <w:bCs/>
                <w:sz w:val="24"/>
              </w:rPr>
              <w:t>后的最后承诺（如有）</w:t>
            </w:r>
          </w:p>
        </w:tc>
        <w:tc>
          <w:tcPr>
            <w:tcW w:w="4631" w:type="dxa"/>
            <w:vAlign w:val="center"/>
          </w:tcPr>
          <w:p w14:paraId="04FCB747">
            <w:pPr>
              <w:rPr>
                <w:color w:val="000000"/>
                <w:sz w:val="24"/>
              </w:rPr>
            </w:pPr>
          </w:p>
        </w:tc>
      </w:tr>
    </w:tbl>
    <w:p w14:paraId="6D75F018">
      <w:pPr>
        <w:autoSpaceDE w:val="0"/>
        <w:autoSpaceDN w:val="0"/>
        <w:adjustRightInd w:val="0"/>
        <w:jc w:val="left"/>
        <w:rPr>
          <w:color w:val="000000"/>
          <w:kern w:val="0"/>
          <w:sz w:val="24"/>
        </w:rPr>
      </w:pPr>
    </w:p>
    <w:p w14:paraId="6088B0F1">
      <w:pPr>
        <w:autoSpaceDE w:val="0"/>
        <w:autoSpaceDN w:val="0"/>
        <w:adjustRightInd w:val="0"/>
        <w:jc w:val="left"/>
        <w:rPr>
          <w:color w:val="000000"/>
          <w:sz w:val="24"/>
          <w:szCs w:val="20"/>
        </w:rPr>
      </w:pPr>
      <w:r>
        <w:rPr>
          <w:color w:val="000000"/>
          <w:kern w:val="0"/>
          <w:sz w:val="24"/>
        </w:rPr>
        <w:t>注：1</w:t>
      </w:r>
      <w:r>
        <w:rPr>
          <w:color w:val="000000"/>
          <w:sz w:val="24"/>
          <w:szCs w:val="20"/>
        </w:rPr>
        <w:t>.此表中，每包的最后报价应和《最后分项报价表》中的总价相一致。</w:t>
      </w:r>
    </w:p>
    <w:p w14:paraId="76F900DD">
      <w:pPr>
        <w:tabs>
          <w:tab w:val="left" w:pos="5580"/>
        </w:tabs>
        <w:ind w:firstLine="480" w:firstLineChars="200"/>
        <w:rPr>
          <w:color w:val="000000"/>
          <w:sz w:val="24"/>
          <w:szCs w:val="20"/>
        </w:rPr>
      </w:pPr>
      <w:r>
        <w:rPr>
          <w:color w:val="000000"/>
          <w:sz w:val="24"/>
          <w:szCs w:val="20"/>
        </w:rPr>
        <w:t>2.本表必须按包分别填写。</w:t>
      </w:r>
    </w:p>
    <w:p w14:paraId="49A30D07">
      <w:pPr>
        <w:pStyle w:val="204"/>
        <w:ind w:left="642" w:leftChars="227" w:hanging="165" w:hangingChars="69"/>
        <w:rPr>
          <w:rFonts w:ascii="Times New Roman" w:hAnsi="Times New Roman"/>
          <w:sz w:val="24"/>
          <w:szCs w:val="24"/>
        </w:rPr>
      </w:pPr>
      <w:r>
        <w:rPr>
          <w:rFonts w:ascii="Times New Roman" w:hAnsi="Times New Roman"/>
          <w:sz w:val="24"/>
          <w:szCs w:val="24"/>
        </w:rPr>
        <w:t>3.此表</w:t>
      </w:r>
      <w:r>
        <w:rPr>
          <w:rFonts w:hint="eastAsia" w:ascii="Times New Roman" w:hAnsi="Times New Roman"/>
          <w:sz w:val="24"/>
          <w:szCs w:val="24"/>
        </w:rPr>
        <w:t>无需</w:t>
      </w:r>
      <w:r>
        <w:rPr>
          <w:rFonts w:ascii="Times New Roman" w:hAnsi="Times New Roman"/>
          <w:sz w:val="24"/>
          <w:szCs w:val="24"/>
        </w:rPr>
        <w:t>在响应文件中</w:t>
      </w:r>
      <w:r>
        <w:rPr>
          <w:rFonts w:hint="eastAsia" w:ascii="Times New Roman" w:hAnsi="Times New Roman"/>
          <w:sz w:val="24"/>
          <w:szCs w:val="24"/>
        </w:rPr>
        <w:t>提交</w:t>
      </w:r>
      <w:r>
        <w:rPr>
          <w:rFonts w:ascii="Times New Roman" w:hAnsi="Times New Roman"/>
          <w:sz w:val="24"/>
          <w:szCs w:val="24"/>
        </w:rPr>
        <w:t>，</w:t>
      </w:r>
      <w:r>
        <w:rPr>
          <w:rFonts w:hint="eastAsia" w:ascii="Times New Roman" w:hAnsi="Times New Roman"/>
          <w:sz w:val="24"/>
          <w:szCs w:val="24"/>
        </w:rPr>
        <w:t>遴选后供应商</w:t>
      </w:r>
      <w:r>
        <w:rPr>
          <w:rFonts w:ascii="Times New Roman" w:hAnsi="Times New Roman"/>
          <w:sz w:val="24"/>
          <w:szCs w:val="24"/>
        </w:rPr>
        <w:t>按</w:t>
      </w:r>
      <w:r>
        <w:rPr>
          <w:rFonts w:hint="eastAsia" w:ascii="Times New Roman" w:hAnsi="Times New Roman"/>
          <w:sz w:val="24"/>
          <w:szCs w:val="24"/>
        </w:rPr>
        <w:t>遴选小组</w:t>
      </w:r>
      <w:r>
        <w:rPr>
          <w:rFonts w:ascii="Times New Roman" w:hAnsi="Times New Roman"/>
          <w:sz w:val="24"/>
          <w:szCs w:val="24"/>
        </w:rPr>
        <w:t>要求提交。</w:t>
      </w:r>
    </w:p>
    <w:p w14:paraId="0F37B15E">
      <w:pPr>
        <w:autoSpaceDE w:val="0"/>
        <w:autoSpaceDN w:val="0"/>
        <w:adjustRightInd w:val="0"/>
        <w:jc w:val="left"/>
        <w:rPr>
          <w:color w:val="000000"/>
          <w:kern w:val="0"/>
          <w:sz w:val="24"/>
        </w:rPr>
      </w:pPr>
    </w:p>
    <w:p w14:paraId="669C253C">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0F4D5095">
      <w:pPr>
        <w:autoSpaceDE w:val="0"/>
        <w:autoSpaceDN w:val="0"/>
        <w:adjustRightInd w:val="0"/>
        <w:snapToGrid w:val="0"/>
        <w:spacing w:before="25" w:after="25" w:line="360" w:lineRule="auto"/>
        <w:rPr>
          <w:color w:val="000000"/>
          <w:sz w:val="24"/>
          <w:lang w:val="zh-CN"/>
        </w:rPr>
      </w:pPr>
      <w:r>
        <w:rPr>
          <w:color w:val="000000"/>
          <w:sz w:val="24"/>
        </w:rPr>
        <w:t>供应商</w:t>
      </w:r>
      <w:r>
        <w:rPr>
          <w:rFonts w:hint="eastAsia"/>
          <w:color w:val="000000"/>
          <w:sz w:val="24"/>
        </w:rPr>
        <w:t>法定代表人（单位负责人）或</w:t>
      </w:r>
      <w:r>
        <w:rPr>
          <w:color w:val="000000"/>
          <w:sz w:val="24"/>
        </w:rPr>
        <w:t>授权代表签字（或加盖供应商公章）</w:t>
      </w:r>
      <w:r>
        <w:rPr>
          <w:color w:val="000000"/>
          <w:sz w:val="24"/>
          <w:lang w:val="zh-CN"/>
        </w:rPr>
        <w:t xml:space="preserve">：___________ </w:t>
      </w:r>
    </w:p>
    <w:p w14:paraId="2419192E">
      <w:pPr>
        <w:widowControl/>
        <w:jc w:val="left"/>
        <w:rPr>
          <w:color w:val="000000"/>
          <w:sz w:val="24"/>
          <w:szCs w:val="20"/>
        </w:rPr>
      </w:pPr>
      <w:r>
        <w:rPr>
          <w:color w:val="000000"/>
          <w:sz w:val="24"/>
          <w:szCs w:val="20"/>
        </w:rPr>
        <w:t xml:space="preserve">日期：____年____月____日   </w:t>
      </w:r>
    </w:p>
    <w:p w14:paraId="71E7C443">
      <w:pPr>
        <w:tabs>
          <w:tab w:val="left" w:pos="360"/>
        </w:tabs>
        <w:snapToGrid w:val="0"/>
        <w:spacing w:line="360" w:lineRule="auto"/>
        <w:outlineLvl w:val="1"/>
        <w:rPr>
          <w:sz w:val="24"/>
        </w:rPr>
        <w:sectPr>
          <w:pgSz w:w="11907" w:h="16840"/>
          <w:pgMar w:top="1418" w:right="1134" w:bottom="1418" w:left="1701" w:header="851" w:footer="851" w:gutter="0"/>
          <w:cols w:space="720" w:num="1"/>
          <w:docGrid w:linePitch="462" w:charSpace="0"/>
        </w:sectPr>
      </w:pPr>
    </w:p>
    <w:p w14:paraId="63613446">
      <w:pPr>
        <w:tabs>
          <w:tab w:val="left" w:pos="360"/>
        </w:tabs>
        <w:snapToGrid w:val="0"/>
        <w:spacing w:line="360" w:lineRule="auto"/>
        <w:outlineLvl w:val="1"/>
        <w:rPr>
          <w:sz w:val="24"/>
        </w:rPr>
      </w:pPr>
      <w:r>
        <w:rPr>
          <w:sz w:val="24"/>
        </w:rPr>
        <w:t>1</w:t>
      </w:r>
      <w:r>
        <w:rPr>
          <w:rFonts w:hint="eastAsia"/>
          <w:sz w:val="24"/>
        </w:rPr>
        <w:t>7</w:t>
      </w:r>
      <w:r>
        <w:rPr>
          <w:sz w:val="24"/>
        </w:rPr>
        <w:t xml:space="preserve"> 最后分项报价表（</w:t>
      </w:r>
      <w:r>
        <w:rPr>
          <w:rFonts w:hint="eastAsia"/>
          <w:sz w:val="24"/>
        </w:rPr>
        <w:t>遴选</w:t>
      </w:r>
      <w:r>
        <w:rPr>
          <w:sz w:val="24"/>
        </w:rPr>
        <w:t>后提交）</w:t>
      </w:r>
    </w:p>
    <w:p w14:paraId="231F5E0A">
      <w:pPr>
        <w:spacing w:line="360" w:lineRule="exact"/>
        <w:jc w:val="center"/>
        <w:rPr>
          <w:color w:val="000000"/>
          <w:sz w:val="36"/>
          <w:szCs w:val="36"/>
        </w:rPr>
      </w:pPr>
      <w:r>
        <w:rPr>
          <w:color w:val="000000"/>
          <w:sz w:val="36"/>
          <w:szCs w:val="36"/>
        </w:rPr>
        <w:t>最后分项报价表</w:t>
      </w:r>
    </w:p>
    <w:p w14:paraId="05675BBC">
      <w:pPr>
        <w:spacing w:line="260" w:lineRule="exact"/>
        <w:jc w:val="center"/>
        <w:rPr>
          <w:color w:val="000000"/>
          <w:sz w:val="36"/>
          <w:szCs w:val="36"/>
        </w:rPr>
      </w:pPr>
    </w:p>
    <w:p w14:paraId="6936F451">
      <w:pPr>
        <w:tabs>
          <w:tab w:val="left" w:pos="1800"/>
          <w:tab w:val="left" w:pos="5580"/>
        </w:tabs>
        <w:jc w:val="left"/>
        <w:rPr>
          <w:b/>
          <w:i/>
          <w:color w:val="FF0000"/>
          <w:sz w:val="24"/>
        </w:rPr>
      </w:pPr>
    </w:p>
    <w:p w14:paraId="47A56692">
      <w:pPr>
        <w:tabs>
          <w:tab w:val="left" w:pos="1800"/>
          <w:tab w:val="left" w:pos="5580"/>
        </w:tabs>
        <w:rPr>
          <w:color w:val="000000"/>
          <w:sz w:val="24"/>
        </w:rPr>
      </w:pPr>
      <w:r>
        <w:rPr>
          <w:color w:val="000000"/>
          <w:sz w:val="24"/>
        </w:rPr>
        <w:t>项目编号：</w:t>
      </w:r>
      <w:r>
        <w:rPr>
          <w:rFonts w:hint="eastAsia"/>
          <w:color w:val="000000"/>
          <w:sz w:val="24"/>
        </w:rPr>
        <w:t>2640STC74334</w:t>
      </w:r>
    </w:p>
    <w:p w14:paraId="376A9C30">
      <w:pPr>
        <w:tabs>
          <w:tab w:val="left" w:pos="1800"/>
          <w:tab w:val="left" w:pos="5580"/>
        </w:tabs>
        <w:rPr>
          <w:rFonts w:hint="eastAsia"/>
          <w:color w:val="000000"/>
          <w:sz w:val="24"/>
        </w:rPr>
      </w:pPr>
      <w:r>
        <w:rPr>
          <w:color w:val="000000"/>
          <w:sz w:val="24"/>
        </w:rPr>
        <w:t>项目名称：</w:t>
      </w:r>
      <w:r>
        <w:rPr>
          <w:rFonts w:hint="eastAsia"/>
          <w:color w:val="000000"/>
          <w:sz w:val="24"/>
        </w:rPr>
        <w:t>首都博物馆本馆IPv6改造(安全设备采购）</w:t>
      </w:r>
    </w:p>
    <w:p w14:paraId="7C47AA07">
      <w:pPr>
        <w:tabs>
          <w:tab w:val="left" w:pos="1800"/>
          <w:tab w:val="left" w:pos="5580"/>
        </w:tabs>
        <w:rPr>
          <w:color w:val="000000"/>
          <w:sz w:val="24"/>
        </w:rPr>
      </w:pPr>
      <w:r>
        <w:rPr>
          <w:color w:val="000000"/>
          <w:sz w:val="24"/>
        </w:rPr>
        <w:t>报价单位：人民币元</w:t>
      </w:r>
    </w:p>
    <w:tbl>
      <w:tblPr>
        <w:tblStyle w:val="44"/>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6"/>
        <w:gridCol w:w="696"/>
        <w:gridCol w:w="687"/>
        <w:gridCol w:w="488"/>
        <w:gridCol w:w="691"/>
        <w:gridCol w:w="691"/>
        <w:gridCol w:w="691"/>
        <w:gridCol w:w="691"/>
        <w:gridCol w:w="810"/>
        <w:gridCol w:w="749"/>
        <w:gridCol w:w="939"/>
        <w:gridCol w:w="462"/>
        <w:gridCol w:w="940"/>
      </w:tblGrid>
      <w:tr w14:paraId="74128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284" w:type="pct"/>
            <w:tcBorders>
              <w:top w:val="single" w:color="auto" w:sz="4" w:space="0"/>
              <w:left w:val="single" w:color="auto" w:sz="4" w:space="0"/>
              <w:bottom w:val="single" w:color="auto" w:sz="4" w:space="0"/>
              <w:right w:val="single" w:color="auto" w:sz="4" w:space="0"/>
            </w:tcBorders>
            <w:vAlign w:val="center"/>
          </w:tcPr>
          <w:p w14:paraId="6452D03E">
            <w:pPr>
              <w:adjustRightInd w:val="0"/>
              <w:snapToGrid w:val="0"/>
              <w:jc w:val="center"/>
              <w:rPr>
                <w:b/>
                <w:color w:val="000000"/>
                <w:sz w:val="24"/>
              </w:rPr>
            </w:pPr>
            <w:r>
              <w:rPr>
                <w:b/>
                <w:color w:val="000000"/>
                <w:sz w:val="24"/>
              </w:rPr>
              <w:t>序号</w:t>
            </w:r>
          </w:p>
        </w:tc>
        <w:tc>
          <w:tcPr>
            <w:tcW w:w="384" w:type="pct"/>
            <w:tcBorders>
              <w:top w:val="single" w:color="auto" w:sz="4" w:space="0"/>
              <w:left w:val="single" w:color="auto" w:sz="4" w:space="0"/>
              <w:bottom w:val="single" w:color="auto" w:sz="4" w:space="0"/>
              <w:right w:val="single" w:color="auto" w:sz="4" w:space="0"/>
            </w:tcBorders>
            <w:vAlign w:val="center"/>
          </w:tcPr>
          <w:p w14:paraId="580BC48C">
            <w:pPr>
              <w:adjustRightInd w:val="0"/>
              <w:snapToGrid w:val="0"/>
              <w:jc w:val="center"/>
              <w:rPr>
                <w:b/>
                <w:color w:val="000000"/>
                <w:sz w:val="24"/>
              </w:rPr>
            </w:pPr>
            <w:r>
              <w:rPr>
                <w:b/>
                <w:color w:val="000000"/>
                <w:sz w:val="24"/>
              </w:rPr>
              <w:t>标的名称</w:t>
            </w:r>
          </w:p>
        </w:tc>
        <w:tc>
          <w:tcPr>
            <w:tcW w:w="380" w:type="pct"/>
            <w:tcBorders>
              <w:top w:val="single" w:color="auto" w:sz="4" w:space="0"/>
              <w:left w:val="single" w:color="auto" w:sz="4" w:space="0"/>
              <w:bottom w:val="single" w:color="auto" w:sz="4" w:space="0"/>
              <w:right w:val="single" w:color="auto" w:sz="4" w:space="0"/>
            </w:tcBorders>
            <w:vAlign w:val="center"/>
          </w:tcPr>
          <w:p w14:paraId="56800986">
            <w:pPr>
              <w:adjustRightInd w:val="0"/>
              <w:snapToGrid w:val="0"/>
              <w:jc w:val="center"/>
              <w:rPr>
                <w:b/>
                <w:color w:val="000000"/>
                <w:sz w:val="24"/>
              </w:rPr>
            </w:pPr>
            <w:r>
              <w:rPr>
                <w:b/>
                <w:color w:val="000000"/>
                <w:sz w:val="24"/>
              </w:rPr>
              <w:t>制造商</w:t>
            </w:r>
          </w:p>
        </w:tc>
        <w:tc>
          <w:tcPr>
            <w:tcW w:w="270" w:type="pct"/>
            <w:tcBorders>
              <w:top w:val="single" w:color="auto" w:sz="4" w:space="0"/>
              <w:left w:val="single" w:color="auto" w:sz="4" w:space="0"/>
              <w:bottom w:val="single" w:color="auto" w:sz="4" w:space="0"/>
              <w:right w:val="single" w:color="auto" w:sz="4" w:space="0"/>
            </w:tcBorders>
            <w:vAlign w:val="center"/>
          </w:tcPr>
          <w:p w14:paraId="08FA2B48">
            <w:pPr>
              <w:adjustRightInd w:val="0"/>
              <w:snapToGrid w:val="0"/>
              <w:jc w:val="center"/>
              <w:rPr>
                <w:b/>
                <w:color w:val="000000"/>
                <w:sz w:val="24"/>
              </w:rPr>
            </w:pPr>
            <w:r>
              <w:rPr>
                <w:b/>
                <w:color w:val="000000"/>
                <w:sz w:val="24"/>
              </w:rPr>
              <w:t>产地/国别</w:t>
            </w:r>
          </w:p>
        </w:tc>
        <w:tc>
          <w:tcPr>
            <w:tcW w:w="382" w:type="pct"/>
            <w:tcBorders>
              <w:top w:val="single" w:color="auto" w:sz="4" w:space="0"/>
              <w:left w:val="single" w:color="auto" w:sz="4" w:space="0"/>
              <w:bottom w:val="single" w:color="auto" w:sz="4" w:space="0"/>
              <w:right w:val="single" w:color="auto" w:sz="4" w:space="0"/>
            </w:tcBorders>
            <w:vAlign w:val="center"/>
          </w:tcPr>
          <w:p w14:paraId="005B1538">
            <w:pPr>
              <w:jc w:val="center"/>
              <w:rPr>
                <w:b/>
                <w:color w:val="000000"/>
                <w:sz w:val="24"/>
              </w:rPr>
            </w:pPr>
            <w:r>
              <w:rPr>
                <w:b/>
                <w:color w:val="000000"/>
                <w:sz w:val="24"/>
              </w:rPr>
              <w:t>制造商</w:t>
            </w:r>
          </w:p>
          <w:p w14:paraId="4149B154">
            <w:pPr>
              <w:adjustRightInd w:val="0"/>
              <w:snapToGrid w:val="0"/>
              <w:jc w:val="center"/>
              <w:rPr>
                <w:b/>
                <w:color w:val="000000"/>
                <w:sz w:val="24"/>
              </w:rPr>
            </w:pPr>
            <w:r>
              <w:rPr>
                <w:b/>
                <w:color w:val="000000"/>
                <w:sz w:val="24"/>
              </w:rPr>
              <w:t>统一社会信用代码</w:t>
            </w:r>
          </w:p>
        </w:tc>
        <w:tc>
          <w:tcPr>
            <w:tcW w:w="382" w:type="pct"/>
            <w:tcBorders>
              <w:top w:val="single" w:color="auto" w:sz="4" w:space="0"/>
              <w:left w:val="single" w:color="auto" w:sz="4" w:space="0"/>
              <w:bottom w:val="single" w:color="auto" w:sz="4" w:space="0"/>
              <w:right w:val="single" w:color="auto" w:sz="4" w:space="0"/>
            </w:tcBorders>
            <w:vAlign w:val="center"/>
          </w:tcPr>
          <w:p w14:paraId="4324AEE5">
            <w:pPr>
              <w:jc w:val="center"/>
              <w:rPr>
                <w:b/>
                <w:color w:val="000000"/>
                <w:sz w:val="24"/>
              </w:rPr>
            </w:pPr>
            <w:r>
              <w:rPr>
                <w:b/>
                <w:color w:val="000000"/>
                <w:sz w:val="24"/>
              </w:rPr>
              <w:t>制造商</w:t>
            </w:r>
          </w:p>
          <w:p w14:paraId="71566513">
            <w:pPr>
              <w:jc w:val="center"/>
              <w:rPr>
                <w:b/>
                <w:color w:val="000000"/>
                <w:sz w:val="24"/>
              </w:rPr>
            </w:pPr>
            <w:r>
              <w:rPr>
                <w:b/>
                <w:color w:val="000000"/>
                <w:sz w:val="24"/>
              </w:rPr>
              <w:t>所属性别</w:t>
            </w:r>
          </w:p>
        </w:tc>
        <w:tc>
          <w:tcPr>
            <w:tcW w:w="382" w:type="pct"/>
            <w:tcBorders>
              <w:top w:val="single" w:color="auto" w:sz="4" w:space="0"/>
              <w:left w:val="single" w:color="auto" w:sz="4" w:space="0"/>
              <w:bottom w:val="single" w:color="auto" w:sz="4" w:space="0"/>
              <w:right w:val="single" w:color="auto" w:sz="4" w:space="0"/>
            </w:tcBorders>
            <w:vAlign w:val="center"/>
          </w:tcPr>
          <w:p w14:paraId="1A707A99">
            <w:pPr>
              <w:jc w:val="center"/>
              <w:rPr>
                <w:b/>
                <w:color w:val="000000"/>
                <w:sz w:val="24"/>
              </w:rPr>
            </w:pPr>
            <w:r>
              <w:rPr>
                <w:b/>
                <w:color w:val="000000"/>
                <w:sz w:val="24"/>
              </w:rPr>
              <w:t>外商</w:t>
            </w:r>
          </w:p>
          <w:p w14:paraId="681BFA40">
            <w:pPr>
              <w:jc w:val="center"/>
              <w:rPr>
                <w:b/>
                <w:color w:val="000000"/>
                <w:sz w:val="24"/>
              </w:rPr>
            </w:pPr>
            <w:r>
              <w:rPr>
                <w:b/>
                <w:color w:val="000000"/>
                <w:sz w:val="24"/>
              </w:rPr>
              <w:t>投资类型</w:t>
            </w:r>
          </w:p>
        </w:tc>
        <w:tc>
          <w:tcPr>
            <w:tcW w:w="382" w:type="pct"/>
            <w:tcBorders>
              <w:top w:val="single" w:color="auto" w:sz="4" w:space="0"/>
              <w:left w:val="single" w:color="auto" w:sz="4" w:space="0"/>
              <w:bottom w:val="single" w:color="auto" w:sz="4" w:space="0"/>
              <w:right w:val="single" w:color="auto" w:sz="4" w:space="0"/>
            </w:tcBorders>
            <w:vAlign w:val="center"/>
          </w:tcPr>
          <w:p w14:paraId="145C4BB5">
            <w:pPr>
              <w:jc w:val="center"/>
              <w:rPr>
                <w:b/>
                <w:color w:val="000000"/>
                <w:sz w:val="24"/>
              </w:rPr>
            </w:pPr>
            <w:r>
              <w:rPr>
                <w:b/>
                <w:color w:val="000000"/>
                <w:sz w:val="24"/>
              </w:rPr>
              <w:t>制造商</w:t>
            </w:r>
          </w:p>
          <w:p w14:paraId="33D12C28">
            <w:pPr>
              <w:adjustRightInd w:val="0"/>
              <w:snapToGrid w:val="0"/>
              <w:jc w:val="center"/>
              <w:rPr>
                <w:b/>
                <w:color w:val="000000"/>
                <w:sz w:val="24"/>
              </w:rPr>
            </w:pPr>
            <w:r>
              <w:rPr>
                <w:b/>
                <w:color w:val="000000"/>
                <w:sz w:val="24"/>
              </w:rPr>
              <w:t>规模</w:t>
            </w:r>
          </w:p>
        </w:tc>
        <w:tc>
          <w:tcPr>
            <w:tcW w:w="448" w:type="pct"/>
            <w:tcBorders>
              <w:top w:val="single" w:color="auto" w:sz="4" w:space="0"/>
              <w:left w:val="single" w:color="auto" w:sz="4" w:space="0"/>
              <w:bottom w:val="single" w:color="auto" w:sz="4" w:space="0"/>
              <w:right w:val="single" w:color="auto" w:sz="4" w:space="0"/>
            </w:tcBorders>
            <w:vAlign w:val="center"/>
          </w:tcPr>
          <w:p w14:paraId="7A97C65B">
            <w:pPr>
              <w:adjustRightInd w:val="0"/>
              <w:snapToGrid w:val="0"/>
              <w:jc w:val="center"/>
              <w:rPr>
                <w:b/>
                <w:color w:val="000000"/>
                <w:sz w:val="24"/>
              </w:rPr>
            </w:pPr>
            <w:r>
              <w:rPr>
                <w:b/>
                <w:color w:val="000000"/>
                <w:sz w:val="24"/>
              </w:rPr>
              <w:t>品牌</w:t>
            </w:r>
          </w:p>
        </w:tc>
        <w:tc>
          <w:tcPr>
            <w:tcW w:w="414" w:type="pct"/>
            <w:tcBorders>
              <w:top w:val="single" w:color="auto" w:sz="4" w:space="0"/>
              <w:left w:val="single" w:color="auto" w:sz="4" w:space="0"/>
              <w:bottom w:val="single" w:color="auto" w:sz="4" w:space="0"/>
              <w:right w:val="single" w:color="auto" w:sz="4" w:space="0"/>
            </w:tcBorders>
            <w:vAlign w:val="center"/>
          </w:tcPr>
          <w:p w14:paraId="2BA18A5E">
            <w:pPr>
              <w:adjustRightInd w:val="0"/>
              <w:snapToGrid w:val="0"/>
              <w:jc w:val="center"/>
              <w:rPr>
                <w:b/>
                <w:color w:val="000000"/>
                <w:sz w:val="24"/>
              </w:rPr>
            </w:pPr>
            <w:r>
              <w:rPr>
                <w:b/>
                <w:color w:val="000000"/>
                <w:sz w:val="24"/>
              </w:rPr>
              <w:t>规格、型号</w:t>
            </w:r>
          </w:p>
        </w:tc>
        <w:tc>
          <w:tcPr>
            <w:tcW w:w="518" w:type="pct"/>
            <w:tcBorders>
              <w:top w:val="single" w:color="auto" w:sz="4" w:space="0"/>
              <w:left w:val="single" w:color="auto" w:sz="4" w:space="0"/>
              <w:bottom w:val="single" w:color="auto" w:sz="4" w:space="0"/>
              <w:right w:val="single" w:color="auto" w:sz="4" w:space="0"/>
            </w:tcBorders>
            <w:vAlign w:val="center"/>
          </w:tcPr>
          <w:p w14:paraId="6F4614FB">
            <w:pPr>
              <w:adjustRightInd w:val="0"/>
              <w:snapToGrid w:val="0"/>
              <w:jc w:val="center"/>
              <w:rPr>
                <w:b/>
                <w:color w:val="000000"/>
                <w:sz w:val="24"/>
              </w:rPr>
            </w:pPr>
            <w:r>
              <w:rPr>
                <w:b/>
                <w:color w:val="000000"/>
                <w:sz w:val="24"/>
              </w:rPr>
              <w:t>单价（元）</w:t>
            </w:r>
          </w:p>
        </w:tc>
        <w:tc>
          <w:tcPr>
            <w:tcW w:w="252" w:type="pct"/>
            <w:tcBorders>
              <w:top w:val="single" w:color="auto" w:sz="4" w:space="0"/>
              <w:left w:val="single" w:color="auto" w:sz="4" w:space="0"/>
              <w:bottom w:val="single" w:color="auto" w:sz="4" w:space="0"/>
              <w:right w:val="single" w:color="auto" w:sz="4" w:space="0"/>
            </w:tcBorders>
            <w:vAlign w:val="center"/>
          </w:tcPr>
          <w:p w14:paraId="6E9FE368">
            <w:pPr>
              <w:adjustRightInd w:val="0"/>
              <w:snapToGrid w:val="0"/>
              <w:jc w:val="center"/>
              <w:rPr>
                <w:b/>
                <w:color w:val="000000"/>
                <w:sz w:val="24"/>
              </w:rPr>
            </w:pPr>
            <w:r>
              <w:rPr>
                <w:b/>
                <w:color w:val="000000"/>
                <w:sz w:val="24"/>
              </w:rPr>
              <w:t>数量</w:t>
            </w:r>
          </w:p>
        </w:tc>
        <w:tc>
          <w:tcPr>
            <w:tcW w:w="518" w:type="pct"/>
            <w:tcBorders>
              <w:top w:val="single" w:color="auto" w:sz="4" w:space="0"/>
              <w:left w:val="single" w:color="auto" w:sz="4" w:space="0"/>
              <w:bottom w:val="single" w:color="auto" w:sz="4" w:space="0"/>
              <w:right w:val="single" w:color="auto" w:sz="4" w:space="0"/>
            </w:tcBorders>
            <w:vAlign w:val="center"/>
          </w:tcPr>
          <w:p w14:paraId="06E4014C">
            <w:pPr>
              <w:adjustRightInd w:val="0"/>
              <w:snapToGrid w:val="0"/>
              <w:jc w:val="center"/>
              <w:rPr>
                <w:b/>
                <w:color w:val="000000"/>
                <w:sz w:val="24"/>
              </w:rPr>
            </w:pPr>
            <w:r>
              <w:rPr>
                <w:b/>
                <w:color w:val="000000"/>
                <w:sz w:val="24"/>
              </w:rPr>
              <w:t>合价（元）</w:t>
            </w:r>
          </w:p>
        </w:tc>
      </w:tr>
      <w:tr w14:paraId="0F067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 w:type="pct"/>
            <w:tcBorders>
              <w:top w:val="single" w:color="auto" w:sz="4" w:space="0"/>
              <w:left w:val="single" w:color="auto" w:sz="4" w:space="0"/>
              <w:bottom w:val="single" w:color="auto" w:sz="4" w:space="0"/>
              <w:right w:val="single" w:color="auto" w:sz="4" w:space="0"/>
            </w:tcBorders>
            <w:vAlign w:val="center"/>
          </w:tcPr>
          <w:p w14:paraId="059723AA">
            <w:pPr>
              <w:adjustRightInd w:val="0"/>
              <w:snapToGrid w:val="0"/>
              <w:jc w:val="left"/>
              <w:rPr>
                <w:color w:val="000000"/>
                <w:sz w:val="24"/>
              </w:rPr>
            </w:pPr>
            <w:r>
              <w:rPr>
                <w:color w:val="000000"/>
                <w:sz w:val="24"/>
              </w:rPr>
              <w:t>1</w:t>
            </w:r>
          </w:p>
        </w:tc>
        <w:tc>
          <w:tcPr>
            <w:tcW w:w="384" w:type="pct"/>
            <w:tcBorders>
              <w:top w:val="single" w:color="auto" w:sz="4" w:space="0"/>
              <w:left w:val="single" w:color="auto" w:sz="4" w:space="0"/>
              <w:bottom w:val="single" w:color="auto" w:sz="4" w:space="0"/>
              <w:right w:val="single" w:color="auto" w:sz="4" w:space="0"/>
            </w:tcBorders>
            <w:vAlign w:val="center"/>
          </w:tcPr>
          <w:p w14:paraId="123FE6EF">
            <w:pPr>
              <w:adjustRightInd w:val="0"/>
              <w:snapToGrid w:val="0"/>
              <w:jc w:val="left"/>
              <w:rPr>
                <w:color w:val="000000"/>
                <w:sz w:val="24"/>
              </w:rPr>
            </w:pPr>
            <w:r>
              <w:rPr>
                <w:rFonts w:hint="eastAsia"/>
                <w:color w:val="000000"/>
                <w:sz w:val="24"/>
              </w:rPr>
              <w:t>首都博物馆本馆IPv6改造(安全设备采购）</w:t>
            </w:r>
          </w:p>
        </w:tc>
        <w:tc>
          <w:tcPr>
            <w:tcW w:w="380" w:type="pct"/>
            <w:tcBorders>
              <w:top w:val="single" w:color="auto" w:sz="4" w:space="0"/>
              <w:left w:val="single" w:color="auto" w:sz="4" w:space="0"/>
              <w:bottom w:val="single" w:color="auto" w:sz="4" w:space="0"/>
              <w:right w:val="single" w:color="auto" w:sz="4" w:space="0"/>
            </w:tcBorders>
            <w:vAlign w:val="center"/>
          </w:tcPr>
          <w:p w14:paraId="388B1ED0">
            <w:pPr>
              <w:adjustRightInd w:val="0"/>
              <w:snapToGrid w:val="0"/>
              <w:jc w:val="left"/>
              <w:rPr>
                <w:color w:val="000000"/>
                <w:sz w:val="24"/>
              </w:rPr>
            </w:pPr>
          </w:p>
        </w:tc>
        <w:tc>
          <w:tcPr>
            <w:tcW w:w="270" w:type="pct"/>
            <w:tcBorders>
              <w:top w:val="single" w:color="auto" w:sz="4" w:space="0"/>
              <w:left w:val="single" w:color="auto" w:sz="4" w:space="0"/>
              <w:bottom w:val="single" w:color="auto" w:sz="4" w:space="0"/>
              <w:right w:val="single" w:color="auto" w:sz="4" w:space="0"/>
            </w:tcBorders>
          </w:tcPr>
          <w:p w14:paraId="4C29F00C">
            <w:pPr>
              <w:adjustRightInd w:val="0"/>
              <w:snapToGrid w:val="0"/>
              <w:jc w:val="left"/>
              <w:rPr>
                <w:color w:val="000000"/>
                <w:sz w:val="24"/>
              </w:rPr>
            </w:pPr>
          </w:p>
        </w:tc>
        <w:tc>
          <w:tcPr>
            <w:tcW w:w="382" w:type="pct"/>
            <w:tcBorders>
              <w:top w:val="single" w:color="auto" w:sz="4" w:space="0"/>
              <w:left w:val="single" w:color="auto" w:sz="4" w:space="0"/>
              <w:bottom w:val="single" w:color="auto" w:sz="4" w:space="0"/>
              <w:right w:val="single" w:color="auto" w:sz="4" w:space="0"/>
            </w:tcBorders>
            <w:vAlign w:val="center"/>
          </w:tcPr>
          <w:p w14:paraId="7FEAD811">
            <w:pPr>
              <w:adjustRightInd w:val="0"/>
              <w:snapToGrid w:val="0"/>
              <w:jc w:val="center"/>
              <w:rPr>
                <w:color w:val="000000"/>
                <w:sz w:val="24"/>
              </w:rPr>
            </w:pPr>
          </w:p>
        </w:tc>
        <w:tc>
          <w:tcPr>
            <w:tcW w:w="382" w:type="pct"/>
            <w:tcBorders>
              <w:top w:val="single" w:color="auto" w:sz="4" w:space="0"/>
              <w:left w:val="single" w:color="auto" w:sz="4" w:space="0"/>
              <w:bottom w:val="single" w:color="auto" w:sz="4" w:space="0"/>
              <w:right w:val="single" w:color="auto" w:sz="4" w:space="0"/>
            </w:tcBorders>
          </w:tcPr>
          <w:p w14:paraId="6F7010F7">
            <w:pPr>
              <w:adjustRightInd w:val="0"/>
              <w:snapToGrid w:val="0"/>
              <w:jc w:val="center"/>
              <w:rPr>
                <w:color w:val="000000"/>
                <w:sz w:val="24"/>
              </w:rPr>
            </w:pPr>
          </w:p>
        </w:tc>
        <w:tc>
          <w:tcPr>
            <w:tcW w:w="382" w:type="pct"/>
            <w:tcBorders>
              <w:top w:val="single" w:color="auto" w:sz="4" w:space="0"/>
              <w:left w:val="single" w:color="auto" w:sz="4" w:space="0"/>
              <w:bottom w:val="single" w:color="auto" w:sz="4" w:space="0"/>
              <w:right w:val="single" w:color="auto" w:sz="4" w:space="0"/>
            </w:tcBorders>
          </w:tcPr>
          <w:p w14:paraId="3947B942">
            <w:pPr>
              <w:adjustRightInd w:val="0"/>
              <w:snapToGrid w:val="0"/>
              <w:jc w:val="center"/>
              <w:rPr>
                <w:color w:val="000000"/>
                <w:sz w:val="24"/>
              </w:rPr>
            </w:pPr>
          </w:p>
        </w:tc>
        <w:tc>
          <w:tcPr>
            <w:tcW w:w="382" w:type="pct"/>
            <w:tcBorders>
              <w:top w:val="single" w:color="auto" w:sz="4" w:space="0"/>
              <w:left w:val="single" w:color="auto" w:sz="4" w:space="0"/>
              <w:bottom w:val="single" w:color="auto" w:sz="4" w:space="0"/>
              <w:right w:val="single" w:color="auto" w:sz="4" w:space="0"/>
            </w:tcBorders>
            <w:vAlign w:val="center"/>
          </w:tcPr>
          <w:p w14:paraId="0F9AF79D">
            <w:pPr>
              <w:adjustRightInd w:val="0"/>
              <w:snapToGrid w:val="0"/>
              <w:jc w:val="center"/>
              <w:rPr>
                <w:color w:val="000000"/>
                <w:sz w:val="24"/>
              </w:rPr>
            </w:pPr>
          </w:p>
        </w:tc>
        <w:tc>
          <w:tcPr>
            <w:tcW w:w="448" w:type="pct"/>
            <w:tcBorders>
              <w:top w:val="single" w:color="auto" w:sz="4" w:space="0"/>
              <w:left w:val="single" w:color="auto" w:sz="4" w:space="0"/>
              <w:bottom w:val="single" w:color="auto" w:sz="4" w:space="0"/>
              <w:right w:val="single" w:color="auto" w:sz="4" w:space="0"/>
            </w:tcBorders>
            <w:vAlign w:val="center"/>
          </w:tcPr>
          <w:p w14:paraId="471A0552">
            <w:pPr>
              <w:adjustRightInd w:val="0"/>
              <w:snapToGrid w:val="0"/>
              <w:jc w:val="center"/>
              <w:rPr>
                <w:color w:val="000000"/>
                <w:sz w:val="24"/>
              </w:rPr>
            </w:pPr>
          </w:p>
        </w:tc>
        <w:tc>
          <w:tcPr>
            <w:tcW w:w="414" w:type="pct"/>
            <w:tcBorders>
              <w:top w:val="single" w:color="auto" w:sz="4" w:space="0"/>
              <w:left w:val="single" w:color="auto" w:sz="4" w:space="0"/>
              <w:bottom w:val="single" w:color="auto" w:sz="4" w:space="0"/>
              <w:right w:val="single" w:color="auto" w:sz="4" w:space="0"/>
            </w:tcBorders>
            <w:vAlign w:val="center"/>
          </w:tcPr>
          <w:p w14:paraId="4C4AF8F9">
            <w:pPr>
              <w:adjustRightInd w:val="0"/>
              <w:snapToGrid w:val="0"/>
              <w:jc w:val="left"/>
              <w:rPr>
                <w:color w:val="000000"/>
                <w:sz w:val="24"/>
              </w:rPr>
            </w:pPr>
          </w:p>
        </w:tc>
        <w:tc>
          <w:tcPr>
            <w:tcW w:w="518" w:type="pct"/>
            <w:tcBorders>
              <w:top w:val="single" w:color="auto" w:sz="4" w:space="0"/>
              <w:left w:val="single" w:color="auto" w:sz="4" w:space="0"/>
              <w:bottom w:val="single" w:color="auto" w:sz="4" w:space="0"/>
              <w:right w:val="single" w:color="auto" w:sz="4" w:space="0"/>
            </w:tcBorders>
            <w:vAlign w:val="center"/>
          </w:tcPr>
          <w:p w14:paraId="733E4EA8">
            <w:pPr>
              <w:adjustRightInd w:val="0"/>
              <w:snapToGrid w:val="0"/>
              <w:jc w:val="left"/>
              <w:rPr>
                <w:color w:val="000000"/>
                <w:sz w:val="24"/>
              </w:rPr>
            </w:pPr>
          </w:p>
        </w:tc>
        <w:tc>
          <w:tcPr>
            <w:tcW w:w="252" w:type="pct"/>
            <w:tcBorders>
              <w:top w:val="single" w:color="auto" w:sz="4" w:space="0"/>
              <w:left w:val="single" w:color="auto" w:sz="4" w:space="0"/>
              <w:bottom w:val="single" w:color="auto" w:sz="4" w:space="0"/>
              <w:right w:val="single" w:color="auto" w:sz="4" w:space="0"/>
            </w:tcBorders>
            <w:vAlign w:val="center"/>
          </w:tcPr>
          <w:p w14:paraId="385C79F1">
            <w:pPr>
              <w:adjustRightInd w:val="0"/>
              <w:snapToGrid w:val="0"/>
              <w:jc w:val="left"/>
              <w:rPr>
                <w:color w:val="000000"/>
                <w:sz w:val="24"/>
              </w:rPr>
            </w:pPr>
          </w:p>
        </w:tc>
        <w:tc>
          <w:tcPr>
            <w:tcW w:w="518" w:type="pct"/>
            <w:tcBorders>
              <w:top w:val="single" w:color="auto" w:sz="4" w:space="0"/>
              <w:left w:val="single" w:color="auto" w:sz="4" w:space="0"/>
              <w:bottom w:val="single" w:color="auto" w:sz="4" w:space="0"/>
              <w:right w:val="single" w:color="auto" w:sz="4" w:space="0"/>
            </w:tcBorders>
            <w:vAlign w:val="center"/>
          </w:tcPr>
          <w:p w14:paraId="4EBEF694">
            <w:pPr>
              <w:adjustRightInd w:val="0"/>
              <w:snapToGrid w:val="0"/>
              <w:jc w:val="left"/>
              <w:rPr>
                <w:color w:val="000000"/>
                <w:sz w:val="24"/>
              </w:rPr>
            </w:pPr>
          </w:p>
        </w:tc>
      </w:tr>
      <w:tr w14:paraId="7D4E8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84" w:type="pct"/>
            <w:tcBorders>
              <w:top w:val="single" w:color="auto" w:sz="4" w:space="0"/>
              <w:left w:val="single" w:color="auto" w:sz="4" w:space="0"/>
              <w:bottom w:val="single" w:color="auto" w:sz="4" w:space="0"/>
              <w:right w:val="single" w:color="auto" w:sz="4" w:space="0"/>
            </w:tcBorders>
            <w:vAlign w:val="center"/>
          </w:tcPr>
          <w:p w14:paraId="06463C86">
            <w:pPr>
              <w:adjustRightInd w:val="0"/>
              <w:snapToGrid w:val="0"/>
              <w:jc w:val="left"/>
              <w:rPr>
                <w:rFonts w:hint="default" w:eastAsia="宋体"/>
                <w:color w:val="000000"/>
                <w:sz w:val="24"/>
                <w:lang w:val="en-US" w:eastAsia="zh-CN"/>
              </w:rPr>
            </w:pPr>
            <w:r>
              <w:rPr>
                <w:rFonts w:hint="eastAsia"/>
                <w:color w:val="000000"/>
                <w:sz w:val="24"/>
                <w:lang w:val="en-US" w:eastAsia="zh-CN"/>
              </w:rPr>
              <w:t>1.1</w:t>
            </w:r>
          </w:p>
        </w:tc>
        <w:tc>
          <w:tcPr>
            <w:tcW w:w="384" w:type="pct"/>
            <w:tcBorders>
              <w:top w:val="single" w:color="auto" w:sz="4" w:space="0"/>
              <w:left w:val="single" w:color="auto" w:sz="4" w:space="0"/>
              <w:bottom w:val="single" w:color="auto" w:sz="4" w:space="0"/>
              <w:right w:val="single" w:color="auto" w:sz="4" w:space="0"/>
            </w:tcBorders>
            <w:vAlign w:val="center"/>
          </w:tcPr>
          <w:p w14:paraId="4F8C9521">
            <w:pPr>
              <w:adjustRightInd w:val="0"/>
              <w:snapToGrid w:val="0"/>
              <w:jc w:val="left"/>
              <w:rPr>
                <w:color w:val="000000"/>
                <w:sz w:val="24"/>
              </w:rPr>
            </w:pPr>
            <w:r>
              <w:rPr>
                <w:rFonts w:hint="eastAsia"/>
                <w:sz w:val="24"/>
              </w:rPr>
              <w:t>上网行为管理系统</w:t>
            </w:r>
          </w:p>
        </w:tc>
        <w:tc>
          <w:tcPr>
            <w:tcW w:w="380" w:type="pct"/>
            <w:tcBorders>
              <w:top w:val="single" w:color="auto" w:sz="4" w:space="0"/>
              <w:left w:val="single" w:color="auto" w:sz="4" w:space="0"/>
              <w:bottom w:val="single" w:color="auto" w:sz="4" w:space="0"/>
              <w:right w:val="single" w:color="auto" w:sz="4" w:space="0"/>
            </w:tcBorders>
            <w:vAlign w:val="center"/>
          </w:tcPr>
          <w:p w14:paraId="5F41F285">
            <w:pPr>
              <w:adjustRightInd w:val="0"/>
              <w:snapToGrid w:val="0"/>
              <w:jc w:val="left"/>
              <w:rPr>
                <w:color w:val="000000"/>
                <w:sz w:val="24"/>
              </w:rPr>
            </w:pPr>
          </w:p>
        </w:tc>
        <w:tc>
          <w:tcPr>
            <w:tcW w:w="270" w:type="pct"/>
            <w:tcBorders>
              <w:top w:val="single" w:color="auto" w:sz="4" w:space="0"/>
              <w:left w:val="single" w:color="auto" w:sz="4" w:space="0"/>
              <w:bottom w:val="single" w:color="auto" w:sz="4" w:space="0"/>
              <w:right w:val="single" w:color="auto" w:sz="4" w:space="0"/>
            </w:tcBorders>
          </w:tcPr>
          <w:p w14:paraId="0001C8DD">
            <w:pPr>
              <w:adjustRightInd w:val="0"/>
              <w:snapToGrid w:val="0"/>
              <w:jc w:val="left"/>
              <w:rPr>
                <w:color w:val="000000"/>
                <w:sz w:val="24"/>
              </w:rPr>
            </w:pPr>
          </w:p>
        </w:tc>
        <w:tc>
          <w:tcPr>
            <w:tcW w:w="382" w:type="pct"/>
            <w:tcBorders>
              <w:top w:val="single" w:color="auto" w:sz="4" w:space="0"/>
              <w:left w:val="single" w:color="auto" w:sz="4" w:space="0"/>
              <w:bottom w:val="single" w:color="auto" w:sz="4" w:space="0"/>
              <w:right w:val="single" w:color="auto" w:sz="4" w:space="0"/>
            </w:tcBorders>
            <w:vAlign w:val="center"/>
          </w:tcPr>
          <w:p w14:paraId="5F837304">
            <w:pPr>
              <w:adjustRightInd w:val="0"/>
              <w:snapToGrid w:val="0"/>
              <w:jc w:val="center"/>
              <w:rPr>
                <w:color w:val="000000"/>
                <w:sz w:val="24"/>
              </w:rPr>
            </w:pPr>
          </w:p>
        </w:tc>
        <w:tc>
          <w:tcPr>
            <w:tcW w:w="382" w:type="pct"/>
            <w:tcBorders>
              <w:top w:val="single" w:color="auto" w:sz="4" w:space="0"/>
              <w:left w:val="single" w:color="auto" w:sz="4" w:space="0"/>
              <w:bottom w:val="single" w:color="auto" w:sz="4" w:space="0"/>
              <w:right w:val="single" w:color="auto" w:sz="4" w:space="0"/>
            </w:tcBorders>
          </w:tcPr>
          <w:p w14:paraId="50E04B27">
            <w:pPr>
              <w:adjustRightInd w:val="0"/>
              <w:snapToGrid w:val="0"/>
              <w:jc w:val="center"/>
              <w:rPr>
                <w:color w:val="000000"/>
                <w:sz w:val="24"/>
              </w:rPr>
            </w:pPr>
          </w:p>
        </w:tc>
        <w:tc>
          <w:tcPr>
            <w:tcW w:w="382" w:type="pct"/>
            <w:tcBorders>
              <w:top w:val="single" w:color="auto" w:sz="4" w:space="0"/>
              <w:left w:val="single" w:color="auto" w:sz="4" w:space="0"/>
              <w:bottom w:val="single" w:color="auto" w:sz="4" w:space="0"/>
              <w:right w:val="single" w:color="auto" w:sz="4" w:space="0"/>
            </w:tcBorders>
          </w:tcPr>
          <w:p w14:paraId="47AFF1AE">
            <w:pPr>
              <w:adjustRightInd w:val="0"/>
              <w:snapToGrid w:val="0"/>
              <w:jc w:val="center"/>
              <w:rPr>
                <w:color w:val="000000"/>
                <w:sz w:val="24"/>
              </w:rPr>
            </w:pPr>
          </w:p>
        </w:tc>
        <w:tc>
          <w:tcPr>
            <w:tcW w:w="382" w:type="pct"/>
            <w:tcBorders>
              <w:top w:val="single" w:color="auto" w:sz="4" w:space="0"/>
              <w:left w:val="single" w:color="auto" w:sz="4" w:space="0"/>
              <w:bottom w:val="single" w:color="auto" w:sz="4" w:space="0"/>
              <w:right w:val="single" w:color="auto" w:sz="4" w:space="0"/>
            </w:tcBorders>
            <w:vAlign w:val="center"/>
          </w:tcPr>
          <w:p w14:paraId="43D78A3C">
            <w:pPr>
              <w:adjustRightInd w:val="0"/>
              <w:snapToGrid w:val="0"/>
              <w:jc w:val="center"/>
              <w:rPr>
                <w:color w:val="000000"/>
                <w:sz w:val="24"/>
              </w:rPr>
            </w:pPr>
          </w:p>
        </w:tc>
        <w:tc>
          <w:tcPr>
            <w:tcW w:w="448" w:type="pct"/>
            <w:tcBorders>
              <w:top w:val="single" w:color="auto" w:sz="4" w:space="0"/>
              <w:left w:val="single" w:color="auto" w:sz="4" w:space="0"/>
              <w:bottom w:val="single" w:color="auto" w:sz="4" w:space="0"/>
              <w:right w:val="single" w:color="auto" w:sz="4" w:space="0"/>
            </w:tcBorders>
            <w:vAlign w:val="center"/>
          </w:tcPr>
          <w:p w14:paraId="3EDEFA76">
            <w:pPr>
              <w:adjustRightInd w:val="0"/>
              <w:snapToGrid w:val="0"/>
              <w:jc w:val="center"/>
              <w:rPr>
                <w:color w:val="000000"/>
                <w:sz w:val="24"/>
              </w:rPr>
            </w:pPr>
          </w:p>
        </w:tc>
        <w:tc>
          <w:tcPr>
            <w:tcW w:w="414" w:type="pct"/>
            <w:tcBorders>
              <w:top w:val="single" w:color="auto" w:sz="4" w:space="0"/>
              <w:left w:val="single" w:color="auto" w:sz="4" w:space="0"/>
              <w:bottom w:val="single" w:color="auto" w:sz="4" w:space="0"/>
              <w:right w:val="single" w:color="auto" w:sz="4" w:space="0"/>
            </w:tcBorders>
            <w:vAlign w:val="center"/>
          </w:tcPr>
          <w:p w14:paraId="0B3B5278">
            <w:pPr>
              <w:adjustRightInd w:val="0"/>
              <w:snapToGrid w:val="0"/>
              <w:jc w:val="left"/>
              <w:rPr>
                <w:color w:val="000000"/>
                <w:sz w:val="24"/>
              </w:rPr>
            </w:pPr>
          </w:p>
        </w:tc>
        <w:tc>
          <w:tcPr>
            <w:tcW w:w="518" w:type="pct"/>
            <w:tcBorders>
              <w:top w:val="single" w:color="auto" w:sz="4" w:space="0"/>
              <w:left w:val="single" w:color="auto" w:sz="4" w:space="0"/>
              <w:bottom w:val="single" w:color="auto" w:sz="4" w:space="0"/>
              <w:right w:val="single" w:color="auto" w:sz="4" w:space="0"/>
            </w:tcBorders>
            <w:vAlign w:val="center"/>
          </w:tcPr>
          <w:p w14:paraId="7DD771A6">
            <w:pPr>
              <w:adjustRightInd w:val="0"/>
              <w:snapToGrid w:val="0"/>
              <w:jc w:val="left"/>
              <w:rPr>
                <w:color w:val="000000"/>
                <w:sz w:val="24"/>
              </w:rPr>
            </w:pPr>
          </w:p>
        </w:tc>
        <w:tc>
          <w:tcPr>
            <w:tcW w:w="252" w:type="pct"/>
            <w:tcBorders>
              <w:top w:val="single" w:color="auto" w:sz="4" w:space="0"/>
              <w:left w:val="single" w:color="auto" w:sz="4" w:space="0"/>
              <w:bottom w:val="single" w:color="auto" w:sz="4" w:space="0"/>
              <w:right w:val="single" w:color="auto" w:sz="4" w:space="0"/>
            </w:tcBorders>
            <w:vAlign w:val="center"/>
          </w:tcPr>
          <w:p w14:paraId="4D2FE604">
            <w:pPr>
              <w:adjustRightInd w:val="0"/>
              <w:snapToGrid w:val="0"/>
              <w:jc w:val="left"/>
              <w:rPr>
                <w:color w:val="000000"/>
                <w:sz w:val="24"/>
              </w:rPr>
            </w:pPr>
          </w:p>
        </w:tc>
        <w:tc>
          <w:tcPr>
            <w:tcW w:w="518" w:type="pct"/>
            <w:tcBorders>
              <w:top w:val="single" w:color="auto" w:sz="4" w:space="0"/>
              <w:left w:val="single" w:color="auto" w:sz="4" w:space="0"/>
              <w:bottom w:val="single" w:color="auto" w:sz="4" w:space="0"/>
              <w:right w:val="single" w:color="auto" w:sz="4" w:space="0"/>
            </w:tcBorders>
            <w:vAlign w:val="center"/>
          </w:tcPr>
          <w:p w14:paraId="4197F2E8">
            <w:pPr>
              <w:adjustRightInd w:val="0"/>
              <w:snapToGrid w:val="0"/>
              <w:jc w:val="left"/>
              <w:rPr>
                <w:color w:val="000000"/>
                <w:sz w:val="24"/>
              </w:rPr>
            </w:pPr>
          </w:p>
        </w:tc>
      </w:tr>
      <w:tr w14:paraId="2087D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284" w:type="pct"/>
            <w:tcBorders>
              <w:top w:val="single" w:color="auto" w:sz="4" w:space="0"/>
              <w:left w:val="single" w:color="auto" w:sz="4" w:space="0"/>
              <w:bottom w:val="single" w:color="auto" w:sz="4" w:space="0"/>
              <w:right w:val="single" w:color="auto" w:sz="4" w:space="0"/>
            </w:tcBorders>
            <w:vAlign w:val="center"/>
          </w:tcPr>
          <w:p w14:paraId="484784C1">
            <w:pPr>
              <w:adjustRightInd w:val="0"/>
              <w:snapToGrid w:val="0"/>
              <w:jc w:val="left"/>
              <w:rPr>
                <w:rFonts w:hint="default" w:eastAsia="宋体"/>
                <w:color w:val="000000"/>
                <w:sz w:val="24"/>
                <w:lang w:val="en-US" w:eastAsia="zh-CN"/>
              </w:rPr>
            </w:pPr>
            <w:r>
              <w:rPr>
                <w:rFonts w:hint="eastAsia"/>
                <w:color w:val="000000"/>
                <w:sz w:val="24"/>
                <w:lang w:val="en-US" w:eastAsia="zh-CN"/>
              </w:rPr>
              <w:t>1.2</w:t>
            </w:r>
          </w:p>
        </w:tc>
        <w:tc>
          <w:tcPr>
            <w:tcW w:w="384" w:type="pct"/>
            <w:tcBorders>
              <w:top w:val="single" w:color="auto" w:sz="4" w:space="0"/>
              <w:left w:val="single" w:color="auto" w:sz="4" w:space="0"/>
              <w:bottom w:val="single" w:color="auto" w:sz="4" w:space="0"/>
              <w:right w:val="single" w:color="auto" w:sz="4" w:space="0"/>
            </w:tcBorders>
            <w:vAlign w:val="center"/>
          </w:tcPr>
          <w:p w14:paraId="7ABCB335">
            <w:pPr>
              <w:adjustRightInd w:val="0"/>
              <w:snapToGrid w:val="0"/>
              <w:jc w:val="left"/>
              <w:rPr>
                <w:color w:val="000000"/>
                <w:sz w:val="24"/>
              </w:rPr>
            </w:pPr>
            <w:r>
              <w:rPr>
                <w:rFonts w:hint="eastAsia"/>
                <w:sz w:val="24"/>
              </w:rPr>
              <w:t>防火墙系统</w:t>
            </w:r>
          </w:p>
        </w:tc>
        <w:tc>
          <w:tcPr>
            <w:tcW w:w="380" w:type="pct"/>
            <w:tcBorders>
              <w:top w:val="single" w:color="auto" w:sz="4" w:space="0"/>
              <w:left w:val="single" w:color="auto" w:sz="4" w:space="0"/>
              <w:bottom w:val="single" w:color="auto" w:sz="4" w:space="0"/>
              <w:right w:val="single" w:color="auto" w:sz="4" w:space="0"/>
            </w:tcBorders>
            <w:vAlign w:val="center"/>
          </w:tcPr>
          <w:p w14:paraId="3433E2F4">
            <w:pPr>
              <w:adjustRightInd w:val="0"/>
              <w:snapToGrid w:val="0"/>
              <w:jc w:val="left"/>
              <w:rPr>
                <w:color w:val="000000"/>
                <w:sz w:val="24"/>
              </w:rPr>
            </w:pPr>
          </w:p>
        </w:tc>
        <w:tc>
          <w:tcPr>
            <w:tcW w:w="270" w:type="pct"/>
            <w:tcBorders>
              <w:top w:val="single" w:color="auto" w:sz="4" w:space="0"/>
              <w:left w:val="single" w:color="auto" w:sz="4" w:space="0"/>
              <w:bottom w:val="single" w:color="auto" w:sz="4" w:space="0"/>
              <w:right w:val="single" w:color="auto" w:sz="4" w:space="0"/>
            </w:tcBorders>
          </w:tcPr>
          <w:p w14:paraId="4596774B">
            <w:pPr>
              <w:adjustRightInd w:val="0"/>
              <w:snapToGrid w:val="0"/>
              <w:jc w:val="left"/>
              <w:rPr>
                <w:color w:val="000000"/>
                <w:sz w:val="24"/>
              </w:rPr>
            </w:pPr>
          </w:p>
        </w:tc>
        <w:tc>
          <w:tcPr>
            <w:tcW w:w="382" w:type="pct"/>
            <w:tcBorders>
              <w:top w:val="single" w:color="auto" w:sz="4" w:space="0"/>
              <w:left w:val="single" w:color="auto" w:sz="4" w:space="0"/>
              <w:bottom w:val="single" w:color="auto" w:sz="4" w:space="0"/>
              <w:right w:val="single" w:color="auto" w:sz="4" w:space="0"/>
            </w:tcBorders>
            <w:vAlign w:val="center"/>
          </w:tcPr>
          <w:p w14:paraId="386B4B1E">
            <w:pPr>
              <w:adjustRightInd w:val="0"/>
              <w:snapToGrid w:val="0"/>
              <w:jc w:val="center"/>
              <w:rPr>
                <w:color w:val="000000"/>
                <w:sz w:val="24"/>
              </w:rPr>
            </w:pPr>
          </w:p>
        </w:tc>
        <w:tc>
          <w:tcPr>
            <w:tcW w:w="382" w:type="pct"/>
            <w:tcBorders>
              <w:top w:val="single" w:color="auto" w:sz="4" w:space="0"/>
              <w:left w:val="single" w:color="auto" w:sz="4" w:space="0"/>
              <w:bottom w:val="single" w:color="auto" w:sz="4" w:space="0"/>
              <w:right w:val="single" w:color="auto" w:sz="4" w:space="0"/>
            </w:tcBorders>
          </w:tcPr>
          <w:p w14:paraId="072D93B2">
            <w:pPr>
              <w:adjustRightInd w:val="0"/>
              <w:snapToGrid w:val="0"/>
              <w:jc w:val="center"/>
              <w:rPr>
                <w:color w:val="000000"/>
                <w:sz w:val="24"/>
              </w:rPr>
            </w:pPr>
          </w:p>
        </w:tc>
        <w:tc>
          <w:tcPr>
            <w:tcW w:w="382" w:type="pct"/>
            <w:tcBorders>
              <w:top w:val="single" w:color="auto" w:sz="4" w:space="0"/>
              <w:left w:val="single" w:color="auto" w:sz="4" w:space="0"/>
              <w:bottom w:val="single" w:color="auto" w:sz="4" w:space="0"/>
              <w:right w:val="single" w:color="auto" w:sz="4" w:space="0"/>
            </w:tcBorders>
          </w:tcPr>
          <w:p w14:paraId="7A87C650">
            <w:pPr>
              <w:adjustRightInd w:val="0"/>
              <w:snapToGrid w:val="0"/>
              <w:jc w:val="center"/>
              <w:rPr>
                <w:color w:val="000000"/>
                <w:sz w:val="24"/>
              </w:rPr>
            </w:pPr>
          </w:p>
        </w:tc>
        <w:tc>
          <w:tcPr>
            <w:tcW w:w="382" w:type="pct"/>
            <w:tcBorders>
              <w:top w:val="single" w:color="auto" w:sz="4" w:space="0"/>
              <w:left w:val="single" w:color="auto" w:sz="4" w:space="0"/>
              <w:bottom w:val="single" w:color="auto" w:sz="4" w:space="0"/>
              <w:right w:val="single" w:color="auto" w:sz="4" w:space="0"/>
            </w:tcBorders>
            <w:vAlign w:val="center"/>
          </w:tcPr>
          <w:p w14:paraId="45CFE32C">
            <w:pPr>
              <w:adjustRightInd w:val="0"/>
              <w:snapToGrid w:val="0"/>
              <w:jc w:val="center"/>
              <w:rPr>
                <w:color w:val="000000"/>
                <w:sz w:val="24"/>
              </w:rPr>
            </w:pPr>
          </w:p>
        </w:tc>
        <w:tc>
          <w:tcPr>
            <w:tcW w:w="448" w:type="pct"/>
            <w:tcBorders>
              <w:top w:val="single" w:color="auto" w:sz="4" w:space="0"/>
              <w:left w:val="single" w:color="auto" w:sz="4" w:space="0"/>
              <w:bottom w:val="single" w:color="auto" w:sz="4" w:space="0"/>
              <w:right w:val="single" w:color="auto" w:sz="4" w:space="0"/>
            </w:tcBorders>
            <w:vAlign w:val="center"/>
          </w:tcPr>
          <w:p w14:paraId="534AEF6B">
            <w:pPr>
              <w:adjustRightInd w:val="0"/>
              <w:snapToGrid w:val="0"/>
              <w:jc w:val="center"/>
              <w:rPr>
                <w:color w:val="000000"/>
                <w:sz w:val="24"/>
              </w:rPr>
            </w:pPr>
          </w:p>
        </w:tc>
        <w:tc>
          <w:tcPr>
            <w:tcW w:w="414" w:type="pct"/>
            <w:tcBorders>
              <w:top w:val="single" w:color="auto" w:sz="4" w:space="0"/>
              <w:left w:val="single" w:color="auto" w:sz="4" w:space="0"/>
              <w:bottom w:val="single" w:color="auto" w:sz="4" w:space="0"/>
              <w:right w:val="single" w:color="auto" w:sz="4" w:space="0"/>
            </w:tcBorders>
            <w:vAlign w:val="center"/>
          </w:tcPr>
          <w:p w14:paraId="7CCFACF1">
            <w:pPr>
              <w:adjustRightInd w:val="0"/>
              <w:snapToGrid w:val="0"/>
              <w:jc w:val="left"/>
              <w:rPr>
                <w:color w:val="000000"/>
                <w:sz w:val="24"/>
              </w:rPr>
            </w:pPr>
          </w:p>
        </w:tc>
        <w:tc>
          <w:tcPr>
            <w:tcW w:w="518" w:type="pct"/>
            <w:tcBorders>
              <w:top w:val="single" w:color="auto" w:sz="4" w:space="0"/>
              <w:left w:val="single" w:color="auto" w:sz="4" w:space="0"/>
              <w:bottom w:val="single" w:color="auto" w:sz="4" w:space="0"/>
              <w:right w:val="single" w:color="auto" w:sz="4" w:space="0"/>
            </w:tcBorders>
            <w:vAlign w:val="center"/>
          </w:tcPr>
          <w:p w14:paraId="462A87EC">
            <w:pPr>
              <w:adjustRightInd w:val="0"/>
              <w:snapToGrid w:val="0"/>
              <w:jc w:val="left"/>
              <w:rPr>
                <w:color w:val="000000"/>
                <w:sz w:val="24"/>
              </w:rPr>
            </w:pPr>
          </w:p>
        </w:tc>
        <w:tc>
          <w:tcPr>
            <w:tcW w:w="252" w:type="pct"/>
            <w:tcBorders>
              <w:top w:val="single" w:color="auto" w:sz="4" w:space="0"/>
              <w:left w:val="single" w:color="auto" w:sz="4" w:space="0"/>
              <w:bottom w:val="single" w:color="auto" w:sz="4" w:space="0"/>
              <w:right w:val="single" w:color="auto" w:sz="4" w:space="0"/>
            </w:tcBorders>
            <w:vAlign w:val="center"/>
          </w:tcPr>
          <w:p w14:paraId="68AD31A3">
            <w:pPr>
              <w:adjustRightInd w:val="0"/>
              <w:snapToGrid w:val="0"/>
              <w:jc w:val="left"/>
              <w:rPr>
                <w:color w:val="000000"/>
                <w:sz w:val="24"/>
              </w:rPr>
            </w:pPr>
          </w:p>
        </w:tc>
        <w:tc>
          <w:tcPr>
            <w:tcW w:w="518" w:type="pct"/>
            <w:tcBorders>
              <w:top w:val="single" w:color="auto" w:sz="4" w:space="0"/>
              <w:left w:val="single" w:color="auto" w:sz="4" w:space="0"/>
              <w:bottom w:val="single" w:color="auto" w:sz="4" w:space="0"/>
              <w:right w:val="single" w:color="auto" w:sz="4" w:space="0"/>
            </w:tcBorders>
            <w:vAlign w:val="center"/>
          </w:tcPr>
          <w:p w14:paraId="5756304D">
            <w:pPr>
              <w:adjustRightInd w:val="0"/>
              <w:snapToGrid w:val="0"/>
              <w:jc w:val="left"/>
              <w:rPr>
                <w:color w:val="000000"/>
                <w:sz w:val="24"/>
              </w:rPr>
            </w:pPr>
          </w:p>
        </w:tc>
      </w:tr>
      <w:tr w14:paraId="7DFC3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 w:type="pct"/>
            <w:tcBorders>
              <w:top w:val="single" w:color="auto" w:sz="4" w:space="0"/>
              <w:left w:val="single" w:color="auto" w:sz="4" w:space="0"/>
              <w:bottom w:val="single" w:color="auto" w:sz="4" w:space="0"/>
              <w:right w:val="single" w:color="auto" w:sz="4" w:space="0"/>
            </w:tcBorders>
            <w:vAlign w:val="center"/>
          </w:tcPr>
          <w:p w14:paraId="175C92A6">
            <w:pPr>
              <w:adjustRightInd w:val="0"/>
              <w:snapToGrid w:val="0"/>
              <w:jc w:val="left"/>
              <w:rPr>
                <w:color w:val="000000"/>
                <w:sz w:val="24"/>
              </w:rPr>
            </w:pPr>
          </w:p>
        </w:tc>
        <w:tc>
          <w:tcPr>
            <w:tcW w:w="384" w:type="pct"/>
            <w:tcBorders>
              <w:top w:val="single" w:color="auto" w:sz="4" w:space="0"/>
              <w:left w:val="single" w:color="auto" w:sz="4" w:space="0"/>
              <w:bottom w:val="single" w:color="auto" w:sz="4" w:space="0"/>
              <w:right w:val="single" w:color="auto" w:sz="4" w:space="0"/>
            </w:tcBorders>
            <w:vAlign w:val="center"/>
          </w:tcPr>
          <w:p w14:paraId="5572AC51">
            <w:pPr>
              <w:adjustRightInd w:val="0"/>
              <w:snapToGrid w:val="0"/>
              <w:jc w:val="left"/>
              <w:rPr>
                <w:color w:val="000000"/>
                <w:sz w:val="24"/>
              </w:rPr>
            </w:pPr>
          </w:p>
        </w:tc>
        <w:tc>
          <w:tcPr>
            <w:tcW w:w="380" w:type="pct"/>
            <w:tcBorders>
              <w:top w:val="single" w:color="auto" w:sz="4" w:space="0"/>
              <w:left w:val="single" w:color="auto" w:sz="4" w:space="0"/>
              <w:bottom w:val="single" w:color="auto" w:sz="4" w:space="0"/>
              <w:right w:val="single" w:color="auto" w:sz="4" w:space="0"/>
            </w:tcBorders>
            <w:vAlign w:val="center"/>
          </w:tcPr>
          <w:p w14:paraId="2B497A3E">
            <w:pPr>
              <w:adjustRightInd w:val="0"/>
              <w:snapToGrid w:val="0"/>
              <w:jc w:val="left"/>
              <w:rPr>
                <w:color w:val="000000"/>
                <w:sz w:val="24"/>
              </w:rPr>
            </w:pPr>
          </w:p>
        </w:tc>
        <w:tc>
          <w:tcPr>
            <w:tcW w:w="270" w:type="pct"/>
            <w:tcBorders>
              <w:top w:val="single" w:color="auto" w:sz="4" w:space="0"/>
              <w:left w:val="single" w:color="auto" w:sz="4" w:space="0"/>
              <w:bottom w:val="single" w:color="auto" w:sz="4" w:space="0"/>
              <w:right w:val="single" w:color="auto" w:sz="4" w:space="0"/>
            </w:tcBorders>
          </w:tcPr>
          <w:p w14:paraId="3CE355B2">
            <w:pPr>
              <w:adjustRightInd w:val="0"/>
              <w:snapToGrid w:val="0"/>
              <w:jc w:val="left"/>
              <w:rPr>
                <w:color w:val="000000"/>
                <w:sz w:val="24"/>
              </w:rPr>
            </w:pPr>
          </w:p>
        </w:tc>
        <w:tc>
          <w:tcPr>
            <w:tcW w:w="382" w:type="pct"/>
            <w:tcBorders>
              <w:top w:val="single" w:color="auto" w:sz="4" w:space="0"/>
              <w:left w:val="single" w:color="auto" w:sz="4" w:space="0"/>
              <w:bottom w:val="single" w:color="auto" w:sz="4" w:space="0"/>
              <w:right w:val="single" w:color="auto" w:sz="4" w:space="0"/>
            </w:tcBorders>
            <w:vAlign w:val="center"/>
          </w:tcPr>
          <w:p w14:paraId="785B57D7">
            <w:pPr>
              <w:adjustRightInd w:val="0"/>
              <w:snapToGrid w:val="0"/>
              <w:jc w:val="center"/>
              <w:rPr>
                <w:color w:val="000000"/>
                <w:sz w:val="24"/>
              </w:rPr>
            </w:pPr>
          </w:p>
        </w:tc>
        <w:tc>
          <w:tcPr>
            <w:tcW w:w="382" w:type="pct"/>
            <w:tcBorders>
              <w:top w:val="single" w:color="auto" w:sz="4" w:space="0"/>
              <w:left w:val="single" w:color="auto" w:sz="4" w:space="0"/>
              <w:bottom w:val="single" w:color="auto" w:sz="4" w:space="0"/>
              <w:right w:val="single" w:color="auto" w:sz="4" w:space="0"/>
            </w:tcBorders>
          </w:tcPr>
          <w:p w14:paraId="6345CC90">
            <w:pPr>
              <w:adjustRightInd w:val="0"/>
              <w:snapToGrid w:val="0"/>
              <w:jc w:val="center"/>
              <w:rPr>
                <w:color w:val="000000"/>
                <w:sz w:val="24"/>
              </w:rPr>
            </w:pPr>
          </w:p>
        </w:tc>
        <w:tc>
          <w:tcPr>
            <w:tcW w:w="382" w:type="pct"/>
            <w:tcBorders>
              <w:top w:val="single" w:color="auto" w:sz="4" w:space="0"/>
              <w:left w:val="single" w:color="auto" w:sz="4" w:space="0"/>
              <w:bottom w:val="single" w:color="auto" w:sz="4" w:space="0"/>
              <w:right w:val="single" w:color="auto" w:sz="4" w:space="0"/>
            </w:tcBorders>
          </w:tcPr>
          <w:p w14:paraId="07C59B17">
            <w:pPr>
              <w:adjustRightInd w:val="0"/>
              <w:snapToGrid w:val="0"/>
              <w:jc w:val="center"/>
              <w:rPr>
                <w:color w:val="000000"/>
                <w:sz w:val="24"/>
              </w:rPr>
            </w:pPr>
          </w:p>
        </w:tc>
        <w:tc>
          <w:tcPr>
            <w:tcW w:w="382" w:type="pct"/>
            <w:tcBorders>
              <w:top w:val="single" w:color="auto" w:sz="4" w:space="0"/>
              <w:left w:val="single" w:color="auto" w:sz="4" w:space="0"/>
              <w:bottom w:val="single" w:color="auto" w:sz="4" w:space="0"/>
              <w:right w:val="single" w:color="auto" w:sz="4" w:space="0"/>
            </w:tcBorders>
            <w:vAlign w:val="center"/>
          </w:tcPr>
          <w:p w14:paraId="42DB6E9D">
            <w:pPr>
              <w:adjustRightInd w:val="0"/>
              <w:snapToGrid w:val="0"/>
              <w:jc w:val="center"/>
              <w:rPr>
                <w:color w:val="000000"/>
                <w:sz w:val="24"/>
              </w:rPr>
            </w:pPr>
          </w:p>
        </w:tc>
        <w:tc>
          <w:tcPr>
            <w:tcW w:w="448" w:type="pct"/>
            <w:tcBorders>
              <w:top w:val="single" w:color="auto" w:sz="4" w:space="0"/>
              <w:left w:val="single" w:color="auto" w:sz="4" w:space="0"/>
              <w:bottom w:val="single" w:color="auto" w:sz="4" w:space="0"/>
              <w:right w:val="single" w:color="auto" w:sz="4" w:space="0"/>
            </w:tcBorders>
            <w:vAlign w:val="center"/>
          </w:tcPr>
          <w:p w14:paraId="772F4BC8">
            <w:pPr>
              <w:adjustRightInd w:val="0"/>
              <w:snapToGrid w:val="0"/>
              <w:jc w:val="center"/>
              <w:rPr>
                <w:color w:val="000000"/>
                <w:sz w:val="24"/>
              </w:rPr>
            </w:pPr>
          </w:p>
        </w:tc>
        <w:tc>
          <w:tcPr>
            <w:tcW w:w="414" w:type="pct"/>
            <w:tcBorders>
              <w:top w:val="single" w:color="auto" w:sz="4" w:space="0"/>
              <w:left w:val="single" w:color="auto" w:sz="4" w:space="0"/>
              <w:bottom w:val="single" w:color="auto" w:sz="4" w:space="0"/>
              <w:right w:val="single" w:color="auto" w:sz="4" w:space="0"/>
            </w:tcBorders>
            <w:vAlign w:val="center"/>
          </w:tcPr>
          <w:p w14:paraId="6C7B342F">
            <w:pPr>
              <w:adjustRightInd w:val="0"/>
              <w:snapToGrid w:val="0"/>
              <w:jc w:val="left"/>
              <w:rPr>
                <w:color w:val="000000"/>
                <w:sz w:val="24"/>
              </w:rPr>
            </w:pPr>
          </w:p>
        </w:tc>
        <w:tc>
          <w:tcPr>
            <w:tcW w:w="518" w:type="pct"/>
            <w:tcBorders>
              <w:top w:val="single" w:color="auto" w:sz="4" w:space="0"/>
              <w:left w:val="single" w:color="auto" w:sz="4" w:space="0"/>
              <w:bottom w:val="single" w:color="auto" w:sz="4" w:space="0"/>
              <w:right w:val="single" w:color="auto" w:sz="4" w:space="0"/>
            </w:tcBorders>
            <w:vAlign w:val="center"/>
          </w:tcPr>
          <w:p w14:paraId="4D8DEB14">
            <w:pPr>
              <w:adjustRightInd w:val="0"/>
              <w:snapToGrid w:val="0"/>
              <w:jc w:val="left"/>
              <w:rPr>
                <w:color w:val="000000"/>
                <w:sz w:val="24"/>
              </w:rPr>
            </w:pPr>
          </w:p>
        </w:tc>
        <w:tc>
          <w:tcPr>
            <w:tcW w:w="252" w:type="pct"/>
            <w:tcBorders>
              <w:top w:val="single" w:color="auto" w:sz="4" w:space="0"/>
              <w:left w:val="single" w:color="auto" w:sz="4" w:space="0"/>
              <w:bottom w:val="single" w:color="auto" w:sz="4" w:space="0"/>
              <w:right w:val="single" w:color="auto" w:sz="4" w:space="0"/>
            </w:tcBorders>
            <w:vAlign w:val="center"/>
          </w:tcPr>
          <w:p w14:paraId="58804FC8">
            <w:pPr>
              <w:adjustRightInd w:val="0"/>
              <w:snapToGrid w:val="0"/>
              <w:jc w:val="left"/>
              <w:rPr>
                <w:color w:val="000000"/>
                <w:sz w:val="24"/>
              </w:rPr>
            </w:pPr>
          </w:p>
        </w:tc>
        <w:tc>
          <w:tcPr>
            <w:tcW w:w="518" w:type="pct"/>
            <w:tcBorders>
              <w:top w:val="single" w:color="auto" w:sz="4" w:space="0"/>
              <w:left w:val="single" w:color="auto" w:sz="4" w:space="0"/>
              <w:bottom w:val="single" w:color="auto" w:sz="4" w:space="0"/>
              <w:right w:val="single" w:color="auto" w:sz="4" w:space="0"/>
            </w:tcBorders>
            <w:vAlign w:val="center"/>
          </w:tcPr>
          <w:p w14:paraId="4D818C9D">
            <w:pPr>
              <w:adjustRightInd w:val="0"/>
              <w:snapToGrid w:val="0"/>
              <w:jc w:val="left"/>
              <w:rPr>
                <w:color w:val="000000"/>
                <w:sz w:val="24"/>
              </w:rPr>
            </w:pPr>
          </w:p>
        </w:tc>
      </w:tr>
      <w:tr w14:paraId="24B5D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 w:type="pct"/>
            <w:tcBorders>
              <w:top w:val="single" w:color="auto" w:sz="4" w:space="0"/>
              <w:left w:val="single" w:color="auto" w:sz="4" w:space="0"/>
              <w:bottom w:val="single" w:color="auto" w:sz="4" w:space="0"/>
              <w:right w:val="single" w:color="auto" w:sz="4" w:space="0"/>
            </w:tcBorders>
            <w:vAlign w:val="center"/>
          </w:tcPr>
          <w:p w14:paraId="50F76C33">
            <w:pPr>
              <w:adjustRightInd w:val="0"/>
              <w:snapToGrid w:val="0"/>
              <w:jc w:val="left"/>
              <w:rPr>
                <w:color w:val="000000"/>
                <w:sz w:val="24"/>
              </w:rPr>
            </w:pPr>
            <w:r>
              <w:rPr>
                <w:color w:val="000000"/>
                <w:sz w:val="24"/>
              </w:rPr>
              <w:t>…</w:t>
            </w:r>
          </w:p>
        </w:tc>
        <w:tc>
          <w:tcPr>
            <w:tcW w:w="384" w:type="pct"/>
            <w:tcBorders>
              <w:top w:val="single" w:color="auto" w:sz="4" w:space="0"/>
              <w:left w:val="single" w:color="auto" w:sz="4" w:space="0"/>
              <w:bottom w:val="single" w:color="auto" w:sz="4" w:space="0"/>
              <w:right w:val="single" w:color="auto" w:sz="4" w:space="0"/>
            </w:tcBorders>
            <w:vAlign w:val="center"/>
          </w:tcPr>
          <w:p w14:paraId="3EFED258">
            <w:pPr>
              <w:adjustRightInd w:val="0"/>
              <w:snapToGrid w:val="0"/>
              <w:jc w:val="left"/>
              <w:rPr>
                <w:color w:val="000000"/>
                <w:sz w:val="24"/>
              </w:rPr>
            </w:pPr>
          </w:p>
        </w:tc>
        <w:tc>
          <w:tcPr>
            <w:tcW w:w="380" w:type="pct"/>
            <w:tcBorders>
              <w:top w:val="single" w:color="auto" w:sz="4" w:space="0"/>
              <w:left w:val="single" w:color="auto" w:sz="4" w:space="0"/>
              <w:bottom w:val="single" w:color="auto" w:sz="4" w:space="0"/>
              <w:right w:val="single" w:color="auto" w:sz="4" w:space="0"/>
            </w:tcBorders>
            <w:vAlign w:val="center"/>
          </w:tcPr>
          <w:p w14:paraId="50D8506F">
            <w:pPr>
              <w:adjustRightInd w:val="0"/>
              <w:snapToGrid w:val="0"/>
              <w:jc w:val="left"/>
              <w:rPr>
                <w:color w:val="000000"/>
                <w:sz w:val="24"/>
              </w:rPr>
            </w:pPr>
          </w:p>
        </w:tc>
        <w:tc>
          <w:tcPr>
            <w:tcW w:w="270" w:type="pct"/>
            <w:tcBorders>
              <w:top w:val="single" w:color="auto" w:sz="4" w:space="0"/>
              <w:left w:val="single" w:color="auto" w:sz="4" w:space="0"/>
              <w:bottom w:val="single" w:color="auto" w:sz="4" w:space="0"/>
              <w:right w:val="single" w:color="auto" w:sz="4" w:space="0"/>
            </w:tcBorders>
          </w:tcPr>
          <w:p w14:paraId="1592A3B2">
            <w:pPr>
              <w:adjustRightInd w:val="0"/>
              <w:snapToGrid w:val="0"/>
              <w:jc w:val="left"/>
              <w:rPr>
                <w:color w:val="000000"/>
                <w:sz w:val="24"/>
              </w:rPr>
            </w:pPr>
          </w:p>
        </w:tc>
        <w:tc>
          <w:tcPr>
            <w:tcW w:w="382" w:type="pct"/>
            <w:tcBorders>
              <w:top w:val="single" w:color="auto" w:sz="4" w:space="0"/>
              <w:left w:val="single" w:color="auto" w:sz="4" w:space="0"/>
              <w:bottom w:val="single" w:color="auto" w:sz="4" w:space="0"/>
              <w:right w:val="single" w:color="auto" w:sz="4" w:space="0"/>
            </w:tcBorders>
            <w:vAlign w:val="center"/>
          </w:tcPr>
          <w:p w14:paraId="359E9053">
            <w:pPr>
              <w:adjustRightInd w:val="0"/>
              <w:snapToGrid w:val="0"/>
              <w:jc w:val="center"/>
              <w:rPr>
                <w:color w:val="000000"/>
                <w:sz w:val="24"/>
              </w:rPr>
            </w:pPr>
          </w:p>
        </w:tc>
        <w:tc>
          <w:tcPr>
            <w:tcW w:w="382" w:type="pct"/>
            <w:tcBorders>
              <w:top w:val="single" w:color="auto" w:sz="4" w:space="0"/>
              <w:left w:val="single" w:color="auto" w:sz="4" w:space="0"/>
              <w:bottom w:val="single" w:color="auto" w:sz="4" w:space="0"/>
              <w:right w:val="single" w:color="auto" w:sz="4" w:space="0"/>
            </w:tcBorders>
          </w:tcPr>
          <w:p w14:paraId="1F137D85">
            <w:pPr>
              <w:adjustRightInd w:val="0"/>
              <w:snapToGrid w:val="0"/>
              <w:jc w:val="center"/>
              <w:rPr>
                <w:color w:val="000000"/>
                <w:sz w:val="24"/>
              </w:rPr>
            </w:pPr>
          </w:p>
        </w:tc>
        <w:tc>
          <w:tcPr>
            <w:tcW w:w="382" w:type="pct"/>
            <w:tcBorders>
              <w:top w:val="single" w:color="auto" w:sz="4" w:space="0"/>
              <w:left w:val="single" w:color="auto" w:sz="4" w:space="0"/>
              <w:bottom w:val="single" w:color="auto" w:sz="4" w:space="0"/>
              <w:right w:val="single" w:color="auto" w:sz="4" w:space="0"/>
            </w:tcBorders>
          </w:tcPr>
          <w:p w14:paraId="49C32817">
            <w:pPr>
              <w:adjustRightInd w:val="0"/>
              <w:snapToGrid w:val="0"/>
              <w:jc w:val="center"/>
              <w:rPr>
                <w:color w:val="000000"/>
                <w:sz w:val="24"/>
              </w:rPr>
            </w:pPr>
          </w:p>
        </w:tc>
        <w:tc>
          <w:tcPr>
            <w:tcW w:w="382" w:type="pct"/>
            <w:tcBorders>
              <w:top w:val="single" w:color="auto" w:sz="4" w:space="0"/>
              <w:left w:val="single" w:color="auto" w:sz="4" w:space="0"/>
              <w:bottom w:val="single" w:color="auto" w:sz="4" w:space="0"/>
              <w:right w:val="single" w:color="auto" w:sz="4" w:space="0"/>
            </w:tcBorders>
            <w:vAlign w:val="center"/>
          </w:tcPr>
          <w:p w14:paraId="5EE5CCDA">
            <w:pPr>
              <w:adjustRightInd w:val="0"/>
              <w:snapToGrid w:val="0"/>
              <w:jc w:val="center"/>
              <w:rPr>
                <w:color w:val="000000"/>
                <w:sz w:val="24"/>
              </w:rPr>
            </w:pPr>
          </w:p>
        </w:tc>
        <w:tc>
          <w:tcPr>
            <w:tcW w:w="448" w:type="pct"/>
            <w:tcBorders>
              <w:top w:val="single" w:color="auto" w:sz="4" w:space="0"/>
              <w:left w:val="single" w:color="auto" w:sz="4" w:space="0"/>
              <w:bottom w:val="single" w:color="auto" w:sz="4" w:space="0"/>
              <w:right w:val="single" w:color="auto" w:sz="4" w:space="0"/>
            </w:tcBorders>
            <w:vAlign w:val="center"/>
          </w:tcPr>
          <w:p w14:paraId="30F0A083">
            <w:pPr>
              <w:adjustRightInd w:val="0"/>
              <w:snapToGrid w:val="0"/>
              <w:jc w:val="center"/>
              <w:rPr>
                <w:color w:val="000000"/>
                <w:sz w:val="24"/>
              </w:rPr>
            </w:pPr>
          </w:p>
        </w:tc>
        <w:tc>
          <w:tcPr>
            <w:tcW w:w="414" w:type="pct"/>
            <w:tcBorders>
              <w:top w:val="single" w:color="auto" w:sz="4" w:space="0"/>
              <w:left w:val="single" w:color="auto" w:sz="4" w:space="0"/>
              <w:bottom w:val="single" w:color="auto" w:sz="4" w:space="0"/>
              <w:right w:val="single" w:color="auto" w:sz="4" w:space="0"/>
            </w:tcBorders>
            <w:vAlign w:val="center"/>
          </w:tcPr>
          <w:p w14:paraId="1A4A88D9">
            <w:pPr>
              <w:adjustRightInd w:val="0"/>
              <w:snapToGrid w:val="0"/>
              <w:jc w:val="left"/>
              <w:rPr>
                <w:color w:val="000000"/>
                <w:sz w:val="24"/>
              </w:rPr>
            </w:pPr>
          </w:p>
        </w:tc>
        <w:tc>
          <w:tcPr>
            <w:tcW w:w="518" w:type="pct"/>
            <w:tcBorders>
              <w:top w:val="single" w:color="auto" w:sz="4" w:space="0"/>
              <w:left w:val="single" w:color="auto" w:sz="4" w:space="0"/>
              <w:bottom w:val="single" w:color="auto" w:sz="4" w:space="0"/>
              <w:right w:val="single" w:color="auto" w:sz="4" w:space="0"/>
            </w:tcBorders>
            <w:vAlign w:val="center"/>
          </w:tcPr>
          <w:p w14:paraId="3870BCB5">
            <w:pPr>
              <w:adjustRightInd w:val="0"/>
              <w:snapToGrid w:val="0"/>
              <w:jc w:val="left"/>
              <w:rPr>
                <w:color w:val="000000"/>
                <w:sz w:val="24"/>
              </w:rPr>
            </w:pPr>
          </w:p>
        </w:tc>
        <w:tc>
          <w:tcPr>
            <w:tcW w:w="252" w:type="pct"/>
            <w:tcBorders>
              <w:top w:val="single" w:color="auto" w:sz="4" w:space="0"/>
              <w:left w:val="single" w:color="auto" w:sz="4" w:space="0"/>
              <w:bottom w:val="single" w:color="auto" w:sz="4" w:space="0"/>
              <w:right w:val="single" w:color="auto" w:sz="4" w:space="0"/>
            </w:tcBorders>
            <w:vAlign w:val="center"/>
          </w:tcPr>
          <w:p w14:paraId="5804375B">
            <w:pPr>
              <w:adjustRightInd w:val="0"/>
              <w:snapToGrid w:val="0"/>
              <w:jc w:val="left"/>
              <w:rPr>
                <w:color w:val="000000"/>
                <w:sz w:val="24"/>
              </w:rPr>
            </w:pPr>
          </w:p>
        </w:tc>
        <w:tc>
          <w:tcPr>
            <w:tcW w:w="518" w:type="pct"/>
            <w:tcBorders>
              <w:top w:val="single" w:color="auto" w:sz="4" w:space="0"/>
              <w:left w:val="single" w:color="auto" w:sz="4" w:space="0"/>
              <w:bottom w:val="single" w:color="auto" w:sz="4" w:space="0"/>
              <w:right w:val="single" w:color="auto" w:sz="4" w:space="0"/>
            </w:tcBorders>
            <w:vAlign w:val="center"/>
          </w:tcPr>
          <w:p w14:paraId="34CC8277">
            <w:pPr>
              <w:adjustRightInd w:val="0"/>
              <w:snapToGrid w:val="0"/>
              <w:jc w:val="left"/>
              <w:rPr>
                <w:color w:val="000000"/>
                <w:sz w:val="24"/>
              </w:rPr>
            </w:pPr>
          </w:p>
        </w:tc>
      </w:tr>
      <w:tr w14:paraId="25D65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81" w:type="pct"/>
            <w:gridSpan w:val="12"/>
            <w:tcBorders>
              <w:top w:val="single" w:color="auto" w:sz="4" w:space="0"/>
              <w:left w:val="single" w:color="auto" w:sz="4" w:space="0"/>
              <w:bottom w:val="single" w:color="auto" w:sz="4" w:space="0"/>
              <w:right w:val="single" w:color="auto" w:sz="4" w:space="0"/>
            </w:tcBorders>
          </w:tcPr>
          <w:p w14:paraId="6E45D10A">
            <w:pPr>
              <w:jc w:val="right"/>
              <w:rPr>
                <w:b/>
                <w:sz w:val="24"/>
              </w:rPr>
            </w:pPr>
            <w:r>
              <w:rPr>
                <w:b/>
                <w:sz w:val="24"/>
              </w:rPr>
              <w:t>总价（元）</w:t>
            </w:r>
          </w:p>
        </w:tc>
        <w:tc>
          <w:tcPr>
            <w:tcW w:w="518" w:type="pct"/>
            <w:tcBorders>
              <w:top w:val="single" w:color="auto" w:sz="4" w:space="0"/>
              <w:left w:val="single" w:color="auto" w:sz="4" w:space="0"/>
              <w:bottom w:val="single" w:color="auto" w:sz="4" w:space="0"/>
              <w:right w:val="single" w:color="auto" w:sz="4" w:space="0"/>
            </w:tcBorders>
            <w:vAlign w:val="center"/>
          </w:tcPr>
          <w:p w14:paraId="07716FB0">
            <w:pPr>
              <w:adjustRightInd w:val="0"/>
              <w:snapToGrid w:val="0"/>
              <w:jc w:val="left"/>
              <w:rPr>
                <w:color w:val="000000"/>
                <w:sz w:val="24"/>
              </w:rPr>
            </w:pPr>
          </w:p>
        </w:tc>
      </w:tr>
    </w:tbl>
    <w:p w14:paraId="2B5D969D">
      <w:pPr>
        <w:tabs>
          <w:tab w:val="left" w:pos="1800"/>
          <w:tab w:val="left" w:pos="5580"/>
        </w:tabs>
        <w:jc w:val="left"/>
        <w:rPr>
          <w:color w:val="000000"/>
          <w:sz w:val="24"/>
        </w:rPr>
      </w:pPr>
    </w:p>
    <w:p w14:paraId="4067DD60">
      <w:pPr>
        <w:tabs>
          <w:tab w:val="left" w:pos="1800"/>
          <w:tab w:val="left" w:pos="5580"/>
        </w:tabs>
        <w:jc w:val="left"/>
        <w:rPr>
          <w:color w:val="000000"/>
          <w:sz w:val="24"/>
        </w:rPr>
      </w:pPr>
    </w:p>
    <w:p w14:paraId="6BA48BA2">
      <w:pPr>
        <w:tabs>
          <w:tab w:val="left" w:pos="1800"/>
          <w:tab w:val="left" w:pos="5580"/>
        </w:tabs>
        <w:jc w:val="left"/>
        <w:rPr>
          <w:color w:val="000000"/>
          <w:sz w:val="24"/>
        </w:rPr>
      </w:pPr>
    </w:p>
    <w:p w14:paraId="228DA4F0">
      <w:pPr>
        <w:tabs>
          <w:tab w:val="left" w:pos="1800"/>
          <w:tab w:val="left" w:pos="5580"/>
        </w:tabs>
        <w:jc w:val="left"/>
        <w:rPr>
          <w:color w:val="000000"/>
          <w:sz w:val="24"/>
        </w:rPr>
      </w:pPr>
      <w:r>
        <w:rPr>
          <w:color w:val="000000"/>
          <w:sz w:val="24"/>
        </w:rPr>
        <w:t>注：1.本表应按包分别填写。</w:t>
      </w:r>
    </w:p>
    <w:p w14:paraId="2EFD51FF">
      <w:pPr>
        <w:tabs>
          <w:tab w:val="left" w:pos="1800"/>
          <w:tab w:val="left" w:pos="5580"/>
        </w:tabs>
        <w:ind w:firstLine="480" w:firstLineChars="200"/>
        <w:jc w:val="left"/>
        <w:rPr>
          <w:color w:val="000000"/>
          <w:sz w:val="24"/>
        </w:rPr>
      </w:pPr>
      <w:r>
        <w:rPr>
          <w:color w:val="000000"/>
          <w:sz w:val="24"/>
        </w:rPr>
        <w:t>2.上述各项的详细规格（如有），可另页描述。</w:t>
      </w:r>
    </w:p>
    <w:p w14:paraId="473F7010">
      <w:pPr>
        <w:tabs>
          <w:tab w:val="left" w:pos="1800"/>
          <w:tab w:val="left" w:pos="5580"/>
        </w:tabs>
        <w:ind w:firstLine="480" w:firstLineChars="200"/>
        <w:jc w:val="left"/>
        <w:rPr>
          <w:sz w:val="24"/>
        </w:rPr>
      </w:pPr>
      <w:r>
        <w:rPr>
          <w:color w:val="000000"/>
          <w:sz w:val="24"/>
        </w:rPr>
        <w:t>3.</w:t>
      </w:r>
      <w:r>
        <w:rPr>
          <w:sz w:val="24"/>
        </w:rPr>
        <w:t>此表无需在响应文件中提交，</w:t>
      </w:r>
      <w:r>
        <w:rPr>
          <w:rFonts w:hint="eastAsia"/>
          <w:sz w:val="24"/>
        </w:rPr>
        <w:t>遴选</w:t>
      </w:r>
      <w:r>
        <w:rPr>
          <w:sz w:val="24"/>
        </w:rPr>
        <w:t>后供应商按</w:t>
      </w:r>
      <w:r>
        <w:rPr>
          <w:rFonts w:hint="eastAsia"/>
          <w:sz w:val="24"/>
        </w:rPr>
        <w:t>遴选</w:t>
      </w:r>
      <w:r>
        <w:rPr>
          <w:sz w:val="24"/>
        </w:rPr>
        <w:t>小组要求提交。</w:t>
      </w:r>
    </w:p>
    <w:p w14:paraId="67BAFA24">
      <w:pPr>
        <w:tabs>
          <w:tab w:val="left" w:pos="1800"/>
          <w:tab w:val="left" w:pos="5580"/>
        </w:tabs>
        <w:ind w:firstLine="480" w:firstLineChars="200"/>
        <w:jc w:val="left"/>
        <w:rPr>
          <w:color w:val="000000"/>
          <w:sz w:val="24"/>
        </w:rPr>
      </w:pPr>
    </w:p>
    <w:p w14:paraId="106F3E41">
      <w:pPr>
        <w:autoSpaceDE w:val="0"/>
        <w:autoSpaceDN w:val="0"/>
        <w:adjustRightInd w:val="0"/>
        <w:snapToGrid w:val="0"/>
        <w:spacing w:before="25" w:after="25" w:line="360" w:lineRule="auto"/>
        <w:rPr>
          <w:color w:val="000000"/>
          <w:sz w:val="24"/>
          <w:lang w:val="zh-CN"/>
        </w:rPr>
      </w:pPr>
      <w:r>
        <w:rPr>
          <w:kern w:val="0"/>
          <w:sz w:val="24"/>
        </w:rPr>
        <w:t>供应商</w:t>
      </w:r>
      <w:r>
        <w:rPr>
          <w:rFonts w:hint="eastAsia"/>
          <w:kern w:val="0"/>
          <w:sz w:val="24"/>
        </w:rPr>
        <w:t>法定代表人（单位负责人）或</w:t>
      </w:r>
      <w:r>
        <w:rPr>
          <w:kern w:val="0"/>
          <w:sz w:val="24"/>
        </w:rPr>
        <w:t>授权代表签字（或加盖供应商公章）</w:t>
      </w:r>
      <w:r>
        <w:rPr>
          <w:color w:val="000000"/>
          <w:sz w:val="24"/>
          <w:lang w:val="zh-CN"/>
        </w:rPr>
        <w:t xml:space="preserve">：____________ </w:t>
      </w:r>
    </w:p>
    <w:p w14:paraId="16B3EEB3">
      <w:pPr>
        <w:autoSpaceDE w:val="0"/>
        <w:autoSpaceDN w:val="0"/>
        <w:adjustRightInd w:val="0"/>
        <w:snapToGrid w:val="0"/>
        <w:spacing w:before="25" w:after="25" w:line="360" w:lineRule="auto"/>
        <w:rPr>
          <w:color w:val="000000"/>
          <w:sz w:val="24"/>
          <w:lang w:val="zh-CN"/>
        </w:rPr>
      </w:pPr>
      <w:r>
        <w:rPr>
          <w:color w:val="000000"/>
          <w:sz w:val="24"/>
          <w:szCs w:val="20"/>
        </w:rPr>
        <w:t xml:space="preserve">日期：____年____月____日   </w:t>
      </w:r>
    </w:p>
    <w:p w14:paraId="0FD90D84">
      <w:pPr>
        <w:widowControl/>
        <w:jc w:val="left"/>
        <w:rPr>
          <w:b/>
          <w:sz w:val="36"/>
          <w:szCs w:val="36"/>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00" w:usb3="00000000" w:csb0="00040000" w:csb1="00000000"/>
  </w:font>
  <w:font w:name="ˎ̥">
    <w:altName w:val="华文中宋"/>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altName w:val="Times New Roman"/>
    <w:panose1 w:val="020B0502020202020204"/>
    <w:charset w:val="00"/>
    <w:family w:val="swiss"/>
    <w:pitch w:val="default"/>
    <w:sig w:usb0="00000000" w:usb1="00000000" w:usb2="00000000" w:usb3="00000000" w:csb0="2000009F" w:csb1="DFD70000"/>
  </w:font>
  <w:font w:name="华文楷体">
    <w:altName w:val="宋体"/>
    <w:panose1 w:val="02010600040101010101"/>
    <w:charset w:val="86"/>
    <w:family w:val="auto"/>
    <w:pitch w:val="default"/>
    <w:sig w:usb0="00000000" w:usb1="00000000" w:usb2="00000000" w:usb3="00000000" w:csb0="0004009F" w:csb1="DFD70000"/>
  </w:font>
  <w:font w:name="等线">
    <w:panose1 w:val="02010600030101010101"/>
    <w:charset w:val="86"/>
    <w:family w:val="auto"/>
    <w:pitch w:val="default"/>
    <w:sig w:usb0="A00002BF" w:usb1="38CF7CFA" w:usb2="00000016" w:usb3="00000000" w:csb0="0004000F"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微软雅黑">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Cambria Math">
    <w:panose1 w:val="02040503050406030204"/>
    <w:charset w:val="00"/>
    <w:family w:val="roman"/>
    <w:pitch w:val="default"/>
    <w:sig w:usb0="E00006FF" w:usb1="420024FF" w:usb2="02000000" w:usb3="00000000" w:csb0="2000019F"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1E503">
    <w:pPr>
      <w:pStyle w:val="31"/>
      <w:jc w:val="center"/>
      <w:rPr>
        <w:rFonts w:asci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BCD02">
    <w:pPr>
      <w:pStyle w:val="31"/>
      <w:framePr w:wrap="around" w:vAnchor="text" w:hAnchor="margin" w:xAlign="center" w:y="1"/>
      <w:rPr>
        <w:rStyle w:val="49"/>
      </w:rPr>
    </w:pPr>
    <w:r>
      <w:fldChar w:fldCharType="begin"/>
    </w:r>
    <w:r>
      <w:rPr>
        <w:rStyle w:val="49"/>
      </w:rPr>
      <w:instrText xml:space="preserve">PAGE  </w:instrText>
    </w:r>
    <w:r>
      <w:fldChar w:fldCharType="end"/>
    </w:r>
  </w:p>
  <w:p w14:paraId="23A4ABB5">
    <w:pPr>
      <w:pStyle w:val="3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914B9">
    <w:pPr>
      <w:pStyle w:val="31"/>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F56B5">
    <w:pPr>
      <w:pStyle w:val="31"/>
      <w:jc w:val="center"/>
      <w:rPr>
        <w:rFonts w:ascii="Times New Roman"/>
      </w:rP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9</w:t>
    </w:r>
    <w:r>
      <w:rPr>
        <w:rFonts w:ascii="Times New Roman"/>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48EA9">
    <w:pPr>
      <w:pStyle w:val="31"/>
      <w:jc w:val="center"/>
    </w:pPr>
    <w:r>
      <w:fldChar w:fldCharType="begin"/>
    </w:r>
    <w:r>
      <w:instrText xml:space="preserve">PAGE   \* MERGEFORMAT</w:instrText>
    </w:r>
    <w:r>
      <w:fldChar w:fldCharType="separate"/>
    </w:r>
    <w:r>
      <w:rPr>
        <w:lang w:val="zh-CN"/>
      </w:rP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63799">
    <w:pPr>
      <w:pStyle w:val="31"/>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lang w:val="zh-CN"/>
      </w:rPr>
      <w:t>2</w:t>
    </w:r>
    <w:r>
      <w:rPr>
        <w:b/>
        <w:bCs/>
        <w:sz w:val="24"/>
        <w:szCs w:val="24"/>
      </w:rPr>
      <w:fldChar w:fldCharType="end"/>
    </w:r>
  </w:p>
  <w:p w14:paraId="71EFB468">
    <w:pPr>
      <w:pStyle w:val="31"/>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494C2">
    <w:pPr>
      <w:pStyle w:val="31"/>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1D1BB3B1">
    <w:pPr>
      <w:pStyle w:val="31"/>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5B36E">
    <w:pPr>
      <w:pStyle w:val="31"/>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DC5D2">
    <w:pPr>
      <w:pStyle w:val="31"/>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171AFBB5">
    <w:pPr>
      <w:pStyle w:val="31"/>
      <w:ind w:right="360"/>
    </w:pPr>
  </w:p>
  <w:p w14:paraId="01371052"/>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8D374">
    <w:pPr>
      <w:pStyle w:val="31"/>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44847">
    <w:pPr>
      <w:pStyle w:val="31"/>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40058CD5">
    <w:pPr>
      <w:pStyle w:val="31"/>
      <w:ind w:right="360"/>
    </w:pPr>
  </w:p>
  <w:p w14:paraId="2FF89455"/>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FA1D1">
    <w:pPr>
      <w:pStyle w:val="3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6D37A">
    <w:pPr>
      <w:pStyle w:val="32"/>
      <w:jc w:val="right"/>
    </w:pPr>
    <w:r>
      <w:rPr>
        <w:rFonts w:hint="eastAsia"/>
      </w:rPr>
      <w:t>中宝招标（北京）有限公司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29630">
    <w:pPr>
      <w:pStyle w:val="3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D668E">
    <w:pPr>
      <w:pStyle w:val="3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3D72E">
    <w:pPr>
      <w:pStyle w:val="32"/>
    </w:pPr>
  </w:p>
  <w:p w14:paraId="1BE2E87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659FA5">
    <w:pPr>
      <w:pStyle w:val="32"/>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23C13">
    <w:pPr>
      <w:pStyle w:val="32"/>
    </w:pPr>
  </w:p>
  <w:p w14:paraId="13474666"/>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A54A6">
    <w:pPr>
      <w:pStyle w:val="3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4"/>
    <w:multiLevelType w:val="multilevel"/>
    <w:tmpl w:val="00000004"/>
    <w:lvl w:ilvl="0" w:tentative="0">
      <w:start w:val="1"/>
      <w:numFmt w:val="decimal"/>
      <w:pStyle w:val="117"/>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5"/>
    <w:multiLevelType w:val="multilevel"/>
    <w:tmpl w:val="00000005"/>
    <w:lvl w:ilvl="0" w:tentative="0">
      <w:start w:val="1"/>
      <w:numFmt w:val="lowerLetter"/>
      <w:pStyle w:val="190"/>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06"/>
    <w:multiLevelType w:val="singleLevel"/>
    <w:tmpl w:val="00000006"/>
    <w:lvl w:ilvl="0" w:tentative="0">
      <w:start w:val="1"/>
      <w:numFmt w:val="decimal"/>
      <w:pStyle w:val="162"/>
      <w:lvlText w:val="%1."/>
      <w:lvlJc w:val="left"/>
      <w:pPr>
        <w:tabs>
          <w:tab w:val="left" w:pos="360"/>
        </w:tabs>
        <w:ind w:left="360" w:hanging="360"/>
      </w:pPr>
      <w:rPr>
        <w:rFonts w:hint="default"/>
      </w:rPr>
    </w:lvl>
  </w:abstractNum>
  <w:abstractNum w:abstractNumId="4">
    <w:nsid w:val="00000007"/>
    <w:multiLevelType w:val="multilevel"/>
    <w:tmpl w:val="00000007"/>
    <w:lvl w:ilvl="0" w:tentative="0">
      <w:start w:val="1"/>
      <w:numFmt w:val="decimal"/>
      <w:pStyle w:val="111"/>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47"/>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68"/>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31"/>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08"/>
    <w:multiLevelType w:val="multilevel"/>
    <w:tmpl w:val="00000008"/>
    <w:lvl w:ilvl="0" w:tentative="0">
      <w:start w:val="1"/>
      <w:numFmt w:val="decimal"/>
      <w:lvlText w:val="%1．"/>
      <w:lvlJc w:val="left"/>
      <w:pPr>
        <w:tabs>
          <w:tab w:val="left" w:pos="768"/>
        </w:tabs>
        <w:ind w:left="768" w:hanging="360"/>
      </w:pPr>
      <w:rPr>
        <w:rFonts w:hint="eastAsia"/>
      </w:rPr>
    </w:lvl>
    <w:lvl w:ilvl="1" w:tentative="0">
      <w:start w:val="1"/>
      <w:numFmt w:val="decimal"/>
      <w:pStyle w:val="149"/>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09"/>
    <w:multiLevelType w:val="multilevel"/>
    <w:tmpl w:val="0000000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0A"/>
    <w:multiLevelType w:val="multilevel"/>
    <w:tmpl w:val="0000000A"/>
    <w:lvl w:ilvl="0" w:tentative="0">
      <w:start w:val="1"/>
      <w:numFmt w:val="decimal"/>
      <w:pStyle w:val="116"/>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0000011"/>
    <w:multiLevelType w:val="multilevel"/>
    <w:tmpl w:val="00000011"/>
    <w:lvl w:ilvl="0" w:tentative="0">
      <w:start w:val="1"/>
      <w:numFmt w:val="decimal"/>
      <w:pStyle w:val="215"/>
      <w:lvlText w:val="%1"/>
      <w:lvlJc w:val="left"/>
      <w:pPr>
        <w:ind w:left="680" w:hanging="680"/>
      </w:pPr>
      <w:rPr>
        <w:rFonts w:hint="eastAsia" w:ascii="宋体" w:hAnsi="宋体" w:eastAsia="宋体"/>
      </w:rPr>
    </w:lvl>
    <w:lvl w:ilvl="1" w:tentative="0">
      <w:start w:val="1"/>
      <w:numFmt w:val="decimal"/>
      <w:pStyle w:val="216"/>
      <w:lvlText w:val="%1.%2"/>
      <w:lvlJc w:val="left"/>
      <w:pPr>
        <w:ind w:left="851" w:hanging="851"/>
      </w:pPr>
      <w:rPr>
        <w:rFonts w:hint="eastAsia" w:ascii="宋体" w:hAnsi="宋体" w:eastAsia="宋体"/>
        <w:color w:val="auto"/>
      </w:rPr>
    </w:lvl>
    <w:lvl w:ilvl="2" w:tentative="0">
      <w:start w:val="1"/>
      <w:numFmt w:val="decimal"/>
      <w:pStyle w:val="217"/>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9">
    <w:nsid w:val="00000012"/>
    <w:multiLevelType w:val="multilevel"/>
    <w:tmpl w:val="00000012"/>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00000013"/>
    <w:multiLevelType w:val="multilevel"/>
    <w:tmpl w:val="00000013"/>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00000014"/>
    <w:multiLevelType w:val="multilevel"/>
    <w:tmpl w:val="0000001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00000018"/>
    <w:multiLevelType w:val="multilevel"/>
    <w:tmpl w:val="0000001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00000019"/>
    <w:multiLevelType w:val="multilevel"/>
    <w:tmpl w:val="00000019"/>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4">
    <w:nsid w:val="00000020"/>
    <w:multiLevelType w:val="singleLevel"/>
    <w:tmpl w:val="00000020"/>
    <w:lvl w:ilvl="0" w:tentative="0">
      <w:start w:val="1"/>
      <w:numFmt w:val="japaneseCounting"/>
      <w:lvlText w:val="%1、"/>
      <w:lvlJc w:val="left"/>
      <w:pPr>
        <w:tabs>
          <w:tab w:val="left" w:pos="780"/>
        </w:tabs>
        <w:ind w:left="780" w:hanging="600"/>
      </w:pPr>
      <w:rPr>
        <w:rFonts w:hint="eastAsia"/>
        <w:b w:val="0"/>
      </w:rPr>
    </w:lvl>
  </w:abstractNum>
  <w:abstractNum w:abstractNumId="15">
    <w:nsid w:val="00000029"/>
    <w:multiLevelType w:val="multilevel"/>
    <w:tmpl w:val="00000029"/>
    <w:lvl w:ilvl="0" w:tentative="0">
      <w:start w:val="1"/>
      <w:numFmt w:val="japaneseCounting"/>
      <w:lvlText w:val="%1、"/>
      <w:lvlJc w:val="left"/>
      <w:pPr>
        <w:ind w:left="2464" w:hanging="480"/>
      </w:pPr>
    </w:lvl>
    <w:lvl w:ilvl="1" w:tentative="0">
      <w:start w:val="1"/>
      <w:numFmt w:val="lowerLetter"/>
      <w:lvlText w:val="%2)"/>
      <w:lvlJc w:val="left"/>
      <w:pPr>
        <w:ind w:left="2824" w:hanging="420"/>
      </w:pPr>
    </w:lvl>
    <w:lvl w:ilvl="2" w:tentative="0">
      <w:start w:val="1"/>
      <w:numFmt w:val="lowerRoman"/>
      <w:lvlText w:val="%3."/>
      <w:lvlJc w:val="right"/>
      <w:pPr>
        <w:ind w:left="3244" w:hanging="420"/>
      </w:pPr>
    </w:lvl>
    <w:lvl w:ilvl="3" w:tentative="0">
      <w:start w:val="1"/>
      <w:numFmt w:val="decimal"/>
      <w:lvlText w:val="%4."/>
      <w:lvlJc w:val="left"/>
      <w:pPr>
        <w:ind w:left="3664" w:hanging="420"/>
      </w:pPr>
    </w:lvl>
    <w:lvl w:ilvl="4" w:tentative="0">
      <w:start w:val="1"/>
      <w:numFmt w:val="lowerLetter"/>
      <w:lvlText w:val="%5)"/>
      <w:lvlJc w:val="left"/>
      <w:pPr>
        <w:ind w:left="4084" w:hanging="420"/>
      </w:pPr>
    </w:lvl>
    <w:lvl w:ilvl="5" w:tentative="0">
      <w:start w:val="1"/>
      <w:numFmt w:val="lowerRoman"/>
      <w:lvlText w:val="%6."/>
      <w:lvlJc w:val="right"/>
      <w:pPr>
        <w:ind w:left="4504" w:hanging="420"/>
      </w:pPr>
    </w:lvl>
    <w:lvl w:ilvl="6" w:tentative="0">
      <w:start w:val="1"/>
      <w:numFmt w:val="decimal"/>
      <w:lvlText w:val="%7."/>
      <w:lvlJc w:val="left"/>
      <w:pPr>
        <w:ind w:left="4924" w:hanging="420"/>
      </w:pPr>
    </w:lvl>
    <w:lvl w:ilvl="7" w:tentative="0">
      <w:start w:val="1"/>
      <w:numFmt w:val="lowerLetter"/>
      <w:lvlText w:val="%8)"/>
      <w:lvlJc w:val="left"/>
      <w:pPr>
        <w:ind w:left="5344" w:hanging="420"/>
      </w:pPr>
    </w:lvl>
    <w:lvl w:ilvl="8" w:tentative="0">
      <w:start w:val="1"/>
      <w:numFmt w:val="lowerRoman"/>
      <w:lvlText w:val="%9."/>
      <w:lvlJc w:val="right"/>
      <w:pPr>
        <w:ind w:left="5764" w:hanging="420"/>
      </w:pPr>
    </w:lvl>
  </w:abstractNum>
  <w:abstractNum w:abstractNumId="16">
    <w:nsid w:val="163D54C3"/>
    <w:multiLevelType w:val="multilevel"/>
    <w:tmpl w:val="163D54C3"/>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7">
    <w:nsid w:val="2C382691"/>
    <w:multiLevelType w:val="multilevel"/>
    <w:tmpl w:val="2C382691"/>
    <w:lvl w:ilvl="0" w:tentative="0">
      <w:start w:val="1"/>
      <w:numFmt w:val="decimal"/>
      <w:lvlText w:val="%1."/>
      <w:lvlJc w:val="left"/>
      <w:pPr>
        <w:ind w:left="920" w:hanging="440"/>
      </w:p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18">
    <w:nsid w:val="311AE4C2"/>
    <w:multiLevelType w:val="singleLevel"/>
    <w:tmpl w:val="311AE4C2"/>
    <w:lvl w:ilvl="0" w:tentative="0">
      <w:start w:val="2"/>
      <w:numFmt w:val="chineseCounting"/>
      <w:suff w:val="nothing"/>
      <w:lvlText w:val="%1、"/>
      <w:lvlJc w:val="left"/>
      <w:rPr>
        <w:rFonts w:hint="eastAsia"/>
      </w:rPr>
    </w:lvl>
  </w:abstractNum>
  <w:abstractNum w:abstractNumId="19">
    <w:nsid w:val="5E9F35F0"/>
    <w:multiLevelType w:val="multilevel"/>
    <w:tmpl w:val="5E9F35F0"/>
    <w:lvl w:ilvl="0" w:tentative="0">
      <w:start w:val="1"/>
      <w:numFmt w:val="decimal"/>
      <w:lvlText w:val="%1."/>
      <w:lvlJc w:val="left"/>
      <w:pPr>
        <w:ind w:left="920" w:hanging="440"/>
      </w:p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20">
    <w:nsid w:val="72655C51"/>
    <w:multiLevelType w:val="multilevel"/>
    <w:tmpl w:val="72655C51"/>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8"/>
  </w:num>
  <w:num w:numId="8">
    <w:abstractNumId w:val="11"/>
  </w:num>
  <w:num w:numId="9">
    <w:abstractNumId w:val="6"/>
  </w:num>
  <w:num w:numId="10">
    <w:abstractNumId w:val="10"/>
  </w:num>
  <w:num w:numId="11">
    <w:abstractNumId w:val="0"/>
  </w:num>
  <w:num w:numId="12">
    <w:abstractNumId w:val="9"/>
  </w:num>
  <w:num w:numId="13">
    <w:abstractNumId w:val="12"/>
  </w:num>
  <w:num w:numId="14">
    <w:abstractNumId w:val="18"/>
  </w:num>
  <w:num w:numId="15">
    <w:abstractNumId w:val="16"/>
  </w:num>
  <w:num w:numId="16">
    <w:abstractNumId w:val="20"/>
  </w:num>
  <w:num w:numId="17">
    <w:abstractNumId w:val="19"/>
  </w:num>
  <w:num w:numId="18">
    <w:abstractNumId w:val="17"/>
  </w:num>
  <w:num w:numId="19">
    <w:abstractNumId w:val="13"/>
  </w:num>
  <w:num w:numId="20">
    <w:abstractNumId w:val="14"/>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D68"/>
    <w:rsid w:val="001649EE"/>
    <w:rsid w:val="001717A7"/>
    <w:rsid w:val="0017595C"/>
    <w:rsid w:val="0022402C"/>
    <w:rsid w:val="00286A54"/>
    <w:rsid w:val="002B5D68"/>
    <w:rsid w:val="002D7945"/>
    <w:rsid w:val="00363C98"/>
    <w:rsid w:val="0042334C"/>
    <w:rsid w:val="0056196B"/>
    <w:rsid w:val="005D40CB"/>
    <w:rsid w:val="006A331F"/>
    <w:rsid w:val="00874B1A"/>
    <w:rsid w:val="00975C5E"/>
    <w:rsid w:val="009857E0"/>
    <w:rsid w:val="00DB7F8A"/>
    <w:rsid w:val="00DF010A"/>
    <w:rsid w:val="00E947D9"/>
    <w:rsid w:val="00FC05AD"/>
    <w:rsid w:val="01465CE2"/>
    <w:rsid w:val="015369BF"/>
    <w:rsid w:val="02A1111E"/>
    <w:rsid w:val="03967BD6"/>
    <w:rsid w:val="03977E2B"/>
    <w:rsid w:val="03A10CAA"/>
    <w:rsid w:val="041C6397"/>
    <w:rsid w:val="042A7B80"/>
    <w:rsid w:val="04950F95"/>
    <w:rsid w:val="04C078FD"/>
    <w:rsid w:val="050E7CBB"/>
    <w:rsid w:val="051A51B8"/>
    <w:rsid w:val="05816FE5"/>
    <w:rsid w:val="0592618E"/>
    <w:rsid w:val="05D775A2"/>
    <w:rsid w:val="06445890"/>
    <w:rsid w:val="0698721F"/>
    <w:rsid w:val="06BD7029"/>
    <w:rsid w:val="07975BF1"/>
    <w:rsid w:val="07D64C02"/>
    <w:rsid w:val="08597DA5"/>
    <w:rsid w:val="086E1AA3"/>
    <w:rsid w:val="088E0328"/>
    <w:rsid w:val="08AA0601"/>
    <w:rsid w:val="096A7C83"/>
    <w:rsid w:val="0985329F"/>
    <w:rsid w:val="09D973F0"/>
    <w:rsid w:val="09EA5159"/>
    <w:rsid w:val="0A136152"/>
    <w:rsid w:val="0A2F0DBE"/>
    <w:rsid w:val="0B3E7BC2"/>
    <w:rsid w:val="0B7078E0"/>
    <w:rsid w:val="0BA53A2D"/>
    <w:rsid w:val="0BCE3269"/>
    <w:rsid w:val="0C0E2E0E"/>
    <w:rsid w:val="0C122745"/>
    <w:rsid w:val="0C1A7EEB"/>
    <w:rsid w:val="0CAF5D11"/>
    <w:rsid w:val="0CEE4F60"/>
    <w:rsid w:val="0CF3166F"/>
    <w:rsid w:val="0DDB14A2"/>
    <w:rsid w:val="0DEE0F90"/>
    <w:rsid w:val="0EBD317D"/>
    <w:rsid w:val="0F9C6EF5"/>
    <w:rsid w:val="101905D5"/>
    <w:rsid w:val="109F13E1"/>
    <w:rsid w:val="110F7B9B"/>
    <w:rsid w:val="111B4645"/>
    <w:rsid w:val="11405FA6"/>
    <w:rsid w:val="12905384"/>
    <w:rsid w:val="132C67E2"/>
    <w:rsid w:val="137A4F81"/>
    <w:rsid w:val="13816E0B"/>
    <w:rsid w:val="13B91891"/>
    <w:rsid w:val="14327E28"/>
    <w:rsid w:val="143E7B5E"/>
    <w:rsid w:val="14B06448"/>
    <w:rsid w:val="15743355"/>
    <w:rsid w:val="15804FBA"/>
    <w:rsid w:val="15B021DC"/>
    <w:rsid w:val="15DF34F1"/>
    <w:rsid w:val="15EE5FD1"/>
    <w:rsid w:val="16B72867"/>
    <w:rsid w:val="175B1444"/>
    <w:rsid w:val="178570A5"/>
    <w:rsid w:val="17861D62"/>
    <w:rsid w:val="17BE19D3"/>
    <w:rsid w:val="17C379F1"/>
    <w:rsid w:val="17DD6F6D"/>
    <w:rsid w:val="181806B1"/>
    <w:rsid w:val="182816FC"/>
    <w:rsid w:val="189208BC"/>
    <w:rsid w:val="19021EA3"/>
    <w:rsid w:val="197930F7"/>
    <w:rsid w:val="1A5D761B"/>
    <w:rsid w:val="1AC268FD"/>
    <w:rsid w:val="1AEE1CF0"/>
    <w:rsid w:val="1BB47375"/>
    <w:rsid w:val="1BE7774A"/>
    <w:rsid w:val="1C4C1CA3"/>
    <w:rsid w:val="1C8B6EC7"/>
    <w:rsid w:val="1C9B0535"/>
    <w:rsid w:val="1D201580"/>
    <w:rsid w:val="1D38710D"/>
    <w:rsid w:val="1D3C7CC2"/>
    <w:rsid w:val="1D44297A"/>
    <w:rsid w:val="1D540E0F"/>
    <w:rsid w:val="1D554E74"/>
    <w:rsid w:val="1D5F6620"/>
    <w:rsid w:val="1D812873"/>
    <w:rsid w:val="1E3D18A3"/>
    <w:rsid w:val="1E4C01D3"/>
    <w:rsid w:val="1F1D16D5"/>
    <w:rsid w:val="1F243D6D"/>
    <w:rsid w:val="1FD67C19"/>
    <w:rsid w:val="1FEA7809"/>
    <w:rsid w:val="201B1684"/>
    <w:rsid w:val="208F058D"/>
    <w:rsid w:val="20F36052"/>
    <w:rsid w:val="219268BB"/>
    <w:rsid w:val="22164030"/>
    <w:rsid w:val="23203542"/>
    <w:rsid w:val="237951A2"/>
    <w:rsid w:val="240B5ECF"/>
    <w:rsid w:val="241565BF"/>
    <w:rsid w:val="24685A63"/>
    <w:rsid w:val="24961D0D"/>
    <w:rsid w:val="24A93BB5"/>
    <w:rsid w:val="25643BBA"/>
    <w:rsid w:val="25E42581"/>
    <w:rsid w:val="26196A32"/>
    <w:rsid w:val="261A696E"/>
    <w:rsid w:val="281D44F4"/>
    <w:rsid w:val="286825B1"/>
    <w:rsid w:val="287F423A"/>
    <w:rsid w:val="28BA7F95"/>
    <w:rsid w:val="28BE63F9"/>
    <w:rsid w:val="291312B6"/>
    <w:rsid w:val="29692C59"/>
    <w:rsid w:val="297B5976"/>
    <w:rsid w:val="29A454ED"/>
    <w:rsid w:val="2A362867"/>
    <w:rsid w:val="2A3829B1"/>
    <w:rsid w:val="2A7E09C9"/>
    <w:rsid w:val="2ABE1FBE"/>
    <w:rsid w:val="2B174E6B"/>
    <w:rsid w:val="2B2A1401"/>
    <w:rsid w:val="2BB35C52"/>
    <w:rsid w:val="2BE67443"/>
    <w:rsid w:val="2C091017"/>
    <w:rsid w:val="2C757690"/>
    <w:rsid w:val="2D652BC5"/>
    <w:rsid w:val="2DD218DC"/>
    <w:rsid w:val="2E625356"/>
    <w:rsid w:val="2E955FF9"/>
    <w:rsid w:val="2F4465B7"/>
    <w:rsid w:val="2FA06136"/>
    <w:rsid w:val="2FD61B58"/>
    <w:rsid w:val="2FEA669B"/>
    <w:rsid w:val="30E927B5"/>
    <w:rsid w:val="31097807"/>
    <w:rsid w:val="3112096E"/>
    <w:rsid w:val="31B42BA2"/>
    <w:rsid w:val="31C10830"/>
    <w:rsid w:val="31C91787"/>
    <w:rsid w:val="32037F94"/>
    <w:rsid w:val="33224B7F"/>
    <w:rsid w:val="33F94554"/>
    <w:rsid w:val="355D0D07"/>
    <w:rsid w:val="357E2A76"/>
    <w:rsid w:val="35946623"/>
    <w:rsid w:val="36207EA4"/>
    <w:rsid w:val="3699568D"/>
    <w:rsid w:val="36A453F1"/>
    <w:rsid w:val="37060F75"/>
    <w:rsid w:val="374516CC"/>
    <w:rsid w:val="376B6F29"/>
    <w:rsid w:val="37730610"/>
    <w:rsid w:val="382D2E86"/>
    <w:rsid w:val="38B5421D"/>
    <w:rsid w:val="38C51070"/>
    <w:rsid w:val="390E1633"/>
    <w:rsid w:val="391F00CC"/>
    <w:rsid w:val="392668B8"/>
    <w:rsid w:val="398B3E95"/>
    <w:rsid w:val="3A323E2F"/>
    <w:rsid w:val="3A3F3D57"/>
    <w:rsid w:val="3B4A628E"/>
    <w:rsid w:val="3B7F2590"/>
    <w:rsid w:val="3BA53106"/>
    <w:rsid w:val="3BC97604"/>
    <w:rsid w:val="3C5567E0"/>
    <w:rsid w:val="3CEF6007"/>
    <w:rsid w:val="3CFB7F4C"/>
    <w:rsid w:val="3D5051DA"/>
    <w:rsid w:val="3D6D1ECD"/>
    <w:rsid w:val="3E0D69A6"/>
    <w:rsid w:val="3E651BDC"/>
    <w:rsid w:val="3EBF0F87"/>
    <w:rsid w:val="3EEA5BF2"/>
    <w:rsid w:val="3F2D71C4"/>
    <w:rsid w:val="3F311782"/>
    <w:rsid w:val="3F7314CC"/>
    <w:rsid w:val="3F7F90DE"/>
    <w:rsid w:val="40095737"/>
    <w:rsid w:val="403C4D5F"/>
    <w:rsid w:val="406C47B6"/>
    <w:rsid w:val="409018AF"/>
    <w:rsid w:val="40983653"/>
    <w:rsid w:val="41033D6F"/>
    <w:rsid w:val="412E1F97"/>
    <w:rsid w:val="4142704D"/>
    <w:rsid w:val="41D61543"/>
    <w:rsid w:val="427E5E44"/>
    <w:rsid w:val="430A3B9B"/>
    <w:rsid w:val="436A63E7"/>
    <w:rsid w:val="43D10B90"/>
    <w:rsid w:val="43E20A78"/>
    <w:rsid w:val="459E05CA"/>
    <w:rsid w:val="45B575C4"/>
    <w:rsid w:val="45DF6496"/>
    <w:rsid w:val="45EF52CA"/>
    <w:rsid w:val="47095F17"/>
    <w:rsid w:val="479030CB"/>
    <w:rsid w:val="482D5960"/>
    <w:rsid w:val="484D0086"/>
    <w:rsid w:val="48BB6FA2"/>
    <w:rsid w:val="49750C99"/>
    <w:rsid w:val="499B12F1"/>
    <w:rsid w:val="49A10911"/>
    <w:rsid w:val="49AB1508"/>
    <w:rsid w:val="4A5A1B93"/>
    <w:rsid w:val="4ACB77B6"/>
    <w:rsid w:val="4AE72A13"/>
    <w:rsid w:val="4AE91DEB"/>
    <w:rsid w:val="4B5C7197"/>
    <w:rsid w:val="4C14637E"/>
    <w:rsid w:val="4C457E30"/>
    <w:rsid w:val="4D09013E"/>
    <w:rsid w:val="4D3E77E6"/>
    <w:rsid w:val="4D4A2CFE"/>
    <w:rsid w:val="4DD80FDB"/>
    <w:rsid w:val="4E615478"/>
    <w:rsid w:val="4ED212E5"/>
    <w:rsid w:val="4F0A3521"/>
    <w:rsid w:val="4F4C72E9"/>
    <w:rsid w:val="4F7D74A2"/>
    <w:rsid w:val="4FB869C9"/>
    <w:rsid w:val="4FC868B1"/>
    <w:rsid w:val="50BB4726"/>
    <w:rsid w:val="50C049D2"/>
    <w:rsid w:val="510F629A"/>
    <w:rsid w:val="51872AD9"/>
    <w:rsid w:val="51EA630B"/>
    <w:rsid w:val="526853E1"/>
    <w:rsid w:val="52712F99"/>
    <w:rsid w:val="530618DA"/>
    <w:rsid w:val="531174F9"/>
    <w:rsid w:val="532877AF"/>
    <w:rsid w:val="53705B32"/>
    <w:rsid w:val="54040192"/>
    <w:rsid w:val="54511BC0"/>
    <w:rsid w:val="545522C5"/>
    <w:rsid w:val="54874B33"/>
    <w:rsid w:val="54C93270"/>
    <w:rsid w:val="55055F70"/>
    <w:rsid w:val="5513367A"/>
    <w:rsid w:val="554557E2"/>
    <w:rsid w:val="55A03EEB"/>
    <w:rsid w:val="56821B80"/>
    <w:rsid w:val="56A83B38"/>
    <w:rsid w:val="56BC461E"/>
    <w:rsid w:val="57127EFB"/>
    <w:rsid w:val="57DE6F4C"/>
    <w:rsid w:val="581D5CC6"/>
    <w:rsid w:val="585E298B"/>
    <w:rsid w:val="58BD7A53"/>
    <w:rsid w:val="58EB7B73"/>
    <w:rsid w:val="5955110A"/>
    <w:rsid w:val="5A0F1A43"/>
    <w:rsid w:val="5B0B5843"/>
    <w:rsid w:val="5B1A1AFA"/>
    <w:rsid w:val="5B790924"/>
    <w:rsid w:val="5BB7764A"/>
    <w:rsid w:val="5CE8096A"/>
    <w:rsid w:val="5CFA1D52"/>
    <w:rsid w:val="5CFFE666"/>
    <w:rsid w:val="5D414205"/>
    <w:rsid w:val="5D4810F0"/>
    <w:rsid w:val="5D9546AC"/>
    <w:rsid w:val="5DDC51F4"/>
    <w:rsid w:val="5DFD168A"/>
    <w:rsid w:val="5EFF7D11"/>
    <w:rsid w:val="5F897E4E"/>
    <w:rsid w:val="5FC92003"/>
    <w:rsid w:val="5FDF459B"/>
    <w:rsid w:val="60315D10"/>
    <w:rsid w:val="619A15B1"/>
    <w:rsid w:val="62577CB3"/>
    <w:rsid w:val="62762E7C"/>
    <w:rsid w:val="63463F27"/>
    <w:rsid w:val="63990F20"/>
    <w:rsid w:val="64F24A31"/>
    <w:rsid w:val="65EA1853"/>
    <w:rsid w:val="66293A88"/>
    <w:rsid w:val="6659611C"/>
    <w:rsid w:val="6665038F"/>
    <w:rsid w:val="669A463B"/>
    <w:rsid w:val="66C23617"/>
    <w:rsid w:val="66F45E44"/>
    <w:rsid w:val="676F2EC0"/>
    <w:rsid w:val="67EE6FBC"/>
    <w:rsid w:val="68424F6C"/>
    <w:rsid w:val="68D2550C"/>
    <w:rsid w:val="697A4836"/>
    <w:rsid w:val="69F71893"/>
    <w:rsid w:val="6AA55F17"/>
    <w:rsid w:val="6ACF49E0"/>
    <w:rsid w:val="6B3C61BB"/>
    <w:rsid w:val="6B546E00"/>
    <w:rsid w:val="6BA44BE0"/>
    <w:rsid w:val="6BBB36D6"/>
    <w:rsid w:val="6BE7410A"/>
    <w:rsid w:val="6BEB7F6D"/>
    <w:rsid w:val="6C761CC5"/>
    <w:rsid w:val="6D3E7FCA"/>
    <w:rsid w:val="6D5A137B"/>
    <w:rsid w:val="6DB9234D"/>
    <w:rsid w:val="6E0B73E8"/>
    <w:rsid w:val="6E5A3E2A"/>
    <w:rsid w:val="6E7E5715"/>
    <w:rsid w:val="6E8709C4"/>
    <w:rsid w:val="6EAC089F"/>
    <w:rsid w:val="6EBE018F"/>
    <w:rsid w:val="6EBE5B7B"/>
    <w:rsid w:val="6EC72090"/>
    <w:rsid w:val="6ECF6B20"/>
    <w:rsid w:val="6EE33EB7"/>
    <w:rsid w:val="6F484F7F"/>
    <w:rsid w:val="6FAF1C03"/>
    <w:rsid w:val="6FD82067"/>
    <w:rsid w:val="6FDC1B6B"/>
    <w:rsid w:val="705C4CCE"/>
    <w:rsid w:val="716D6F1F"/>
    <w:rsid w:val="71910525"/>
    <w:rsid w:val="71BE30E3"/>
    <w:rsid w:val="723920F5"/>
    <w:rsid w:val="72DF3E4C"/>
    <w:rsid w:val="73394B0D"/>
    <w:rsid w:val="73410663"/>
    <w:rsid w:val="73555C20"/>
    <w:rsid w:val="73B61051"/>
    <w:rsid w:val="73FC1B7C"/>
    <w:rsid w:val="740132EB"/>
    <w:rsid w:val="743401C8"/>
    <w:rsid w:val="745D6D46"/>
    <w:rsid w:val="74A26E26"/>
    <w:rsid w:val="7538395C"/>
    <w:rsid w:val="75396062"/>
    <w:rsid w:val="75671ED7"/>
    <w:rsid w:val="759F4552"/>
    <w:rsid w:val="75BA0A06"/>
    <w:rsid w:val="766CAFE6"/>
    <w:rsid w:val="76CE66B2"/>
    <w:rsid w:val="7735316A"/>
    <w:rsid w:val="773A78A3"/>
    <w:rsid w:val="78727CEF"/>
    <w:rsid w:val="78B813C8"/>
    <w:rsid w:val="78CD0CE2"/>
    <w:rsid w:val="78D2734A"/>
    <w:rsid w:val="790B2B89"/>
    <w:rsid w:val="791B260B"/>
    <w:rsid w:val="79340B04"/>
    <w:rsid w:val="79873D34"/>
    <w:rsid w:val="79CE1B20"/>
    <w:rsid w:val="7A603A8B"/>
    <w:rsid w:val="7AEFDC90"/>
    <w:rsid w:val="7B034450"/>
    <w:rsid w:val="7B292109"/>
    <w:rsid w:val="7B4D0E37"/>
    <w:rsid w:val="7B82176C"/>
    <w:rsid w:val="7C67014E"/>
    <w:rsid w:val="7C70010F"/>
    <w:rsid w:val="7CCA1B4A"/>
    <w:rsid w:val="7CE145AF"/>
    <w:rsid w:val="7CFF7E90"/>
    <w:rsid w:val="7D3E1CBE"/>
    <w:rsid w:val="7D5BE398"/>
    <w:rsid w:val="7D7F441D"/>
    <w:rsid w:val="7DF05160"/>
    <w:rsid w:val="7E115007"/>
    <w:rsid w:val="7E525E1A"/>
    <w:rsid w:val="7F5703EB"/>
    <w:rsid w:val="7FBF5104"/>
    <w:rsid w:val="7FC405A8"/>
    <w:rsid w:val="7FED4A4C"/>
    <w:rsid w:val="AFF9BDCC"/>
    <w:rsid w:val="D4EF562B"/>
    <w:rsid w:val="D7FFB1D4"/>
    <w:rsid w:val="DFB257AC"/>
    <w:rsid w:val="EFE71023"/>
    <w:rsid w:val="F34F6413"/>
    <w:rsid w:val="FFDF66C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5"/>
    <w:qFormat/>
    <w:uiPriority w:val="9"/>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63"/>
    <w:unhideWhenUsed/>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1"/>
    <w:link w:val="56"/>
    <w:semiHidden/>
    <w:unhideWhenUsed/>
    <w:qFormat/>
    <w:uiPriority w:val="9"/>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link w:val="65"/>
    <w:semiHidden/>
    <w:unhideWhenUsed/>
    <w:qFormat/>
    <w:uiPriority w:val="9"/>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6">
    <w:name w:val="heading 5"/>
    <w:basedOn w:val="1"/>
    <w:next w:val="1"/>
    <w:link w:val="66"/>
    <w:semiHidden/>
    <w:unhideWhenUsed/>
    <w:qFormat/>
    <w:uiPriority w:val="9"/>
    <w:pPr>
      <w:keepNext/>
      <w:keepLines/>
      <w:adjustRightInd w:val="0"/>
      <w:spacing w:before="280" w:after="290" w:line="376" w:lineRule="atLeast"/>
      <w:textAlignment w:val="baseline"/>
      <w:outlineLvl w:val="4"/>
    </w:pPr>
    <w:rPr>
      <w:b/>
      <w:kern w:val="0"/>
      <w:sz w:val="28"/>
      <w:szCs w:val="20"/>
    </w:rPr>
  </w:style>
  <w:style w:type="paragraph" w:styleId="7">
    <w:name w:val="heading 6"/>
    <w:basedOn w:val="1"/>
    <w:next w:val="1"/>
    <w:link w:val="67"/>
    <w:semiHidden/>
    <w:unhideWhenUsed/>
    <w:qFormat/>
    <w:uiPriority w:val="9"/>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8">
    <w:name w:val="heading 7"/>
    <w:basedOn w:val="1"/>
    <w:next w:val="1"/>
    <w:link w:val="68"/>
    <w:qFormat/>
    <w:uiPriority w:val="0"/>
    <w:pPr>
      <w:keepNext/>
      <w:keepLines/>
      <w:adjustRightInd w:val="0"/>
      <w:spacing w:before="240" w:after="64" w:line="320" w:lineRule="atLeast"/>
      <w:textAlignment w:val="baseline"/>
      <w:outlineLvl w:val="6"/>
    </w:pPr>
    <w:rPr>
      <w:b/>
      <w:kern w:val="0"/>
      <w:sz w:val="24"/>
      <w:szCs w:val="20"/>
    </w:rPr>
  </w:style>
  <w:style w:type="paragraph" w:styleId="9">
    <w:name w:val="heading 8"/>
    <w:basedOn w:val="1"/>
    <w:next w:val="1"/>
    <w:link w:val="69"/>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0">
    <w:name w:val="heading 9"/>
    <w:basedOn w:val="1"/>
    <w:next w:val="1"/>
    <w:link w:val="70"/>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7">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Normal Indent"/>
    <w:basedOn w:val="1"/>
    <w:link w:val="64"/>
    <w:qFormat/>
    <w:uiPriority w:val="0"/>
    <w:pPr>
      <w:autoSpaceDE w:val="0"/>
      <w:autoSpaceDN w:val="0"/>
      <w:adjustRightInd w:val="0"/>
      <w:ind w:firstLine="420"/>
      <w:jc w:val="left"/>
    </w:pPr>
    <w:rPr>
      <w:rFonts w:ascii="宋体"/>
      <w:sz w:val="24"/>
    </w:r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71"/>
    <w:qFormat/>
    <w:uiPriority w:val="0"/>
    <w:pPr>
      <w:shd w:val="clear" w:color="auto" w:fill="000080"/>
    </w:pPr>
  </w:style>
  <w:style w:type="paragraph" w:styleId="15">
    <w:name w:val="annotation text"/>
    <w:basedOn w:val="1"/>
    <w:link w:val="72"/>
    <w:qFormat/>
    <w:uiPriority w:val="99"/>
    <w:pPr>
      <w:jc w:val="left"/>
    </w:pPr>
  </w:style>
  <w:style w:type="paragraph" w:styleId="16">
    <w:name w:val="Salutation"/>
    <w:basedOn w:val="1"/>
    <w:next w:val="1"/>
    <w:qFormat/>
    <w:uiPriority w:val="0"/>
    <w:rPr>
      <w:szCs w:val="20"/>
    </w:rPr>
  </w:style>
  <w:style w:type="paragraph" w:styleId="17">
    <w:name w:val="Body Text 3"/>
    <w:basedOn w:val="1"/>
    <w:link w:val="73"/>
    <w:qFormat/>
    <w:uiPriority w:val="0"/>
    <w:pPr>
      <w:spacing w:after="120"/>
    </w:pPr>
    <w:rPr>
      <w:sz w:val="16"/>
      <w:szCs w:val="16"/>
    </w:rPr>
  </w:style>
  <w:style w:type="paragraph" w:styleId="18">
    <w:name w:val="Body Text"/>
    <w:basedOn w:val="1"/>
    <w:next w:val="19"/>
    <w:link w:val="74"/>
    <w:qFormat/>
    <w:uiPriority w:val="0"/>
    <w:pPr>
      <w:tabs>
        <w:tab w:val="left" w:pos="567"/>
      </w:tabs>
      <w:spacing w:before="120" w:line="22" w:lineRule="atLeast"/>
    </w:pPr>
    <w:rPr>
      <w:rFonts w:ascii="宋体" w:hAnsi="宋体"/>
      <w:sz w:val="24"/>
    </w:rPr>
  </w:style>
  <w:style w:type="paragraph" w:styleId="19">
    <w:name w:val="Body Text First Indent"/>
    <w:basedOn w:val="18"/>
    <w:next w:val="20"/>
    <w:qFormat/>
    <w:uiPriority w:val="99"/>
    <w:pPr>
      <w:ind w:firstLine="420" w:firstLineChars="100"/>
    </w:pPr>
  </w:style>
  <w:style w:type="paragraph" w:styleId="20">
    <w:name w:val="Body Text First Indent 2"/>
    <w:basedOn w:val="21"/>
    <w:next w:val="19"/>
    <w:link w:val="87"/>
    <w:qFormat/>
    <w:uiPriority w:val="0"/>
    <w:pPr>
      <w:spacing w:after="120" w:line="480" w:lineRule="exact"/>
      <w:ind w:left="420" w:leftChars="200" w:firstLine="420" w:firstLineChars="200"/>
    </w:pPr>
    <w:rPr>
      <w:szCs w:val="20"/>
    </w:rPr>
  </w:style>
  <w:style w:type="paragraph" w:styleId="21">
    <w:name w:val="Body Text Indent"/>
    <w:basedOn w:val="1"/>
    <w:link w:val="75"/>
    <w:qFormat/>
    <w:uiPriority w:val="0"/>
    <w:pPr>
      <w:spacing w:line="360" w:lineRule="auto"/>
      <w:ind w:firstLine="570"/>
    </w:pPr>
    <w:rPr>
      <w:sz w:val="24"/>
    </w:rPr>
  </w:style>
  <w:style w:type="paragraph" w:styleId="22">
    <w:name w:val="List 2"/>
    <w:basedOn w:val="1"/>
    <w:qFormat/>
    <w:uiPriority w:val="0"/>
    <w:pPr>
      <w:ind w:left="100" w:leftChars="200" w:hanging="200" w:hangingChars="200"/>
    </w:pPr>
  </w:style>
  <w:style w:type="paragraph" w:styleId="23">
    <w:name w:val="Block Text"/>
    <w:basedOn w:val="1"/>
    <w:qFormat/>
    <w:uiPriority w:val="0"/>
    <w:pPr>
      <w:widowControl/>
      <w:ind w:left="480" w:right="-341" w:firstLine="513"/>
    </w:pPr>
    <w:rPr>
      <w:kern w:val="0"/>
      <w:sz w:val="24"/>
      <w:szCs w:val="20"/>
    </w:rPr>
  </w:style>
  <w:style w:type="paragraph" w:styleId="24">
    <w:name w:val="toc 5"/>
    <w:basedOn w:val="1"/>
    <w:next w:val="1"/>
    <w:qFormat/>
    <w:uiPriority w:val="0"/>
    <w:pPr>
      <w:ind w:left="1680" w:leftChars="800"/>
    </w:pPr>
  </w:style>
  <w:style w:type="paragraph" w:styleId="25">
    <w:name w:val="toc 3"/>
    <w:basedOn w:val="1"/>
    <w:next w:val="1"/>
    <w:qFormat/>
    <w:uiPriority w:val="39"/>
    <w:pPr>
      <w:ind w:left="840" w:leftChars="400"/>
    </w:pPr>
  </w:style>
  <w:style w:type="paragraph" w:styleId="26">
    <w:name w:val="Plain Text"/>
    <w:basedOn w:val="1"/>
    <w:link w:val="76"/>
    <w:qFormat/>
    <w:uiPriority w:val="0"/>
    <w:rPr>
      <w:rFonts w:hint="eastAsia" w:ascii="宋体" w:hAnsi="Courier New"/>
      <w:szCs w:val="20"/>
    </w:rPr>
  </w:style>
  <w:style w:type="paragraph" w:styleId="27">
    <w:name w:val="toc 8"/>
    <w:basedOn w:val="1"/>
    <w:next w:val="1"/>
    <w:qFormat/>
    <w:uiPriority w:val="0"/>
    <w:pPr>
      <w:ind w:left="2940" w:leftChars="1400"/>
    </w:pPr>
  </w:style>
  <w:style w:type="paragraph" w:styleId="28">
    <w:name w:val="Date"/>
    <w:basedOn w:val="1"/>
    <w:next w:val="1"/>
    <w:link w:val="77"/>
    <w:qFormat/>
    <w:uiPriority w:val="0"/>
    <w:pPr>
      <w:ind w:left="100" w:leftChars="2500"/>
    </w:pPr>
    <w:rPr>
      <w:rFonts w:ascii="仿宋_GB2312" w:hAnsi="宋体" w:eastAsia="仿宋_GB2312"/>
      <w:color w:val="000000"/>
      <w:sz w:val="24"/>
    </w:rPr>
  </w:style>
  <w:style w:type="paragraph" w:styleId="29">
    <w:name w:val="Body Text Indent 2"/>
    <w:basedOn w:val="1"/>
    <w:link w:val="78"/>
    <w:qFormat/>
    <w:uiPriority w:val="0"/>
    <w:pPr>
      <w:ind w:firstLine="480" w:firstLineChars="200"/>
    </w:pPr>
    <w:rPr>
      <w:rFonts w:ascii="仿宋_GB2312" w:eastAsia="仿宋_GB2312"/>
      <w:sz w:val="24"/>
    </w:rPr>
  </w:style>
  <w:style w:type="paragraph" w:styleId="30">
    <w:name w:val="Balloon Text"/>
    <w:basedOn w:val="1"/>
    <w:link w:val="79"/>
    <w:qFormat/>
    <w:uiPriority w:val="0"/>
    <w:rPr>
      <w:sz w:val="18"/>
      <w:szCs w:val="18"/>
    </w:rPr>
  </w:style>
  <w:style w:type="paragraph" w:styleId="31">
    <w:name w:val="footer"/>
    <w:basedOn w:val="1"/>
    <w:link w:val="80"/>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2">
    <w:name w:val="header"/>
    <w:basedOn w:val="1"/>
    <w:link w:val="81"/>
    <w:qFormat/>
    <w:uiPriority w:val="99"/>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4">
    <w:name w:val="toc 4"/>
    <w:basedOn w:val="1"/>
    <w:next w:val="1"/>
    <w:qFormat/>
    <w:uiPriority w:val="0"/>
    <w:pPr>
      <w:ind w:left="1260" w:leftChars="600"/>
    </w:pPr>
  </w:style>
  <w:style w:type="paragraph" w:styleId="35">
    <w:name w:val="toc 6"/>
    <w:basedOn w:val="1"/>
    <w:next w:val="1"/>
    <w:qFormat/>
    <w:uiPriority w:val="0"/>
    <w:pPr>
      <w:ind w:left="2100" w:leftChars="1000"/>
    </w:pPr>
  </w:style>
  <w:style w:type="paragraph" w:styleId="36">
    <w:name w:val="Body Text Indent 3"/>
    <w:basedOn w:val="1"/>
    <w:link w:val="8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7">
    <w:name w:val="toc 2"/>
    <w:basedOn w:val="1"/>
    <w:next w:val="1"/>
    <w:qFormat/>
    <w:uiPriority w:val="39"/>
    <w:pPr>
      <w:tabs>
        <w:tab w:val="right" w:leader="dot" w:pos="8937"/>
      </w:tabs>
      <w:spacing w:line="312" w:lineRule="auto"/>
      <w:ind w:left="420" w:leftChars="200"/>
    </w:pPr>
  </w:style>
  <w:style w:type="paragraph" w:styleId="38">
    <w:name w:val="toc 9"/>
    <w:basedOn w:val="1"/>
    <w:next w:val="1"/>
    <w:qFormat/>
    <w:uiPriority w:val="0"/>
    <w:pPr>
      <w:ind w:left="3360" w:leftChars="1600"/>
    </w:pPr>
  </w:style>
  <w:style w:type="paragraph" w:styleId="39">
    <w:name w:val="HTML Preformatted"/>
    <w:basedOn w:val="1"/>
    <w:link w:val="8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0">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1">
    <w:name w:val="index 1"/>
    <w:basedOn w:val="1"/>
    <w:next w:val="1"/>
    <w:qFormat/>
    <w:uiPriority w:val="0"/>
    <w:rPr>
      <w:szCs w:val="20"/>
    </w:rPr>
  </w:style>
  <w:style w:type="paragraph" w:styleId="42">
    <w:name w:val="Title"/>
    <w:basedOn w:val="1"/>
    <w:link w:val="84"/>
    <w:qFormat/>
    <w:uiPriority w:val="10"/>
    <w:pPr>
      <w:jc w:val="center"/>
      <w:outlineLvl w:val="0"/>
    </w:pPr>
    <w:rPr>
      <w:b/>
      <w:sz w:val="32"/>
      <w:szCs w:val="20"/>
    </w:rPr>
  </w:style>
  <w:style w:type="paragraph" w:styleId="43">
    <w:name w:val="annotation subject"/>
    <w:basedOn w:val="15"/>
    <w:next w:val="15"/>
    <w:link w:val="85"/>
    <w:qFormat/>
    <w:uiPriority w:val="0"/>
    <w:rPr>
      <w:b/>
      <w:bCs/>
    </w:rPr>
  </w:style>
  <w:style w:type="table" w:styleId="45">
    <w:name w:val="Table Grid"/>
    <w:basedOn w:val="44"/>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
    <w:name w:val="Medium Grid 1 Accent 2"/>
    <w:basedOn w:val="44"/>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8">
    <w:name w:val="Strong"/>
    <w:qFormat/>
    <w:uiPriority w:val="0"/>
    <w:rPr>
      <w:b/>
      <w:bCs/>
    </w:rPr>
  </w:style>
  <w:style w:type="character" w:styleId="49">
    <w:name w:val="page number"/>
    <w:qFormat/>
    <w:uiPriority w:val="0"/>
  </w:style>
  <w:style w:type="character" w:styleId="50">
    <w:name w:val="FollowedHyperlink"/>
    <w:qFormat/>
    <w:uiPriority w:val="0"/>
    <w:rPr>
      <w:color w:val="800080"/>
      <w:u w:val="single"/>
    </w:rPr>
  </w:style>
  <w:style w:type="character" w:styleId="51">
    <w:name w:val="Emphasis"/>
    <w:qFormat/>
    <w:uiPriority w:val="0"/>
    <w:rPr>
      <w:color w:val="CC0033"/>
    </w:rPr>
  </w:style>
  <w:style w:type="character" w:styleId="52">
    <w:name w:val="Hyperlink"/>
    <w:qFormat/>
    <w:uiPriority w:val="99"/>
    <w:rPr>
      <w:color w:val="0000FF"/>
      <w:u w:val="single"/>
    </w:rPr>
  </w:style>
  <w:style w:type="character" w:styleId="53">
    <w:name w:val="annotation reference"/>
    <w:qFormat/>
    <w:uiPriority w:val="99"/>
    <w:rPr>
      <w:sz w:val="21"/>
      <w:szCs w:val="21"/>
    </w:rPr>
  </w:style>
  <w:style w:type="character" w:styleId="54">
    <w:name w:val="HTML Cite"/>
    <w:qFormat/>
    <w:uiPriority w:val="0"/>
    <w:rPr>
      <w:i/>
      <w:iCs/>
    </w:rPr>
  </w:style>
  <w:style w:type="character" w:customStyle="1" w:styleId="55">
    <w:name w:val="标题 1 字符"/>
    <w:link w:val="2"/>
    <w:qFormat/>
    <w:uiPriority w:val="0"/>
    <w:rPr>
      <w:rFonts w:ascii="宋体"/>
      <w:b/>
      <w:kern w:val="44"/>
      <w:sz w:val="32"/>
    </w:rPr>
  </w:style>
  <w:style w:type="character" w:customStyle="1" w:styleId="56">
    <w:name w:val="标题 3 字符"/>
    <w:link w:val="4"/>
    <w:qFormat/>
    <w:uiPriority w:val="0"/>
    <w:rPr>
      <w:rFonts w:ascii="宋体" w:eastAsia="宋体"/>
      <w:b/>
      <w:sz w:val="24"/>
      <w:u w:val="single"/>
      <w:lang w:val="en-US" w:eastAsia="zh-CN" w:bidi="ar-SA"/>
    </w:rPr>
  </w:style>
  <w:style w:type="paragraph" w:customStyle="1" w:styleId="57">
    <w:name w:val="Default"/>
    <w:next w:val="1"/>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58">
    <w:name w:val="列出段落1"/>
    <w:basedOn w:val="59"/>
    <w:qFormat/>
    <w:uiPriority w:val="0"/>
    <w:pPr>
      <w:ind w:firstLine="420" w:firstLineChars="200"/>
    </w:pPr>
  </w:style>
  <w:style w:type="paragraph" w:customStyle="1" w:styleId="59">
    <w:name w:val="正文_10_42"/>
    <w:qFormat/>
    <w:uiPriority w:val="0"/>
    <w:pPr>
      <w:widowControl w:val="0"/>
      <w:jc w:val="both"/>
    </w:pPr>
    <w:rPr>
      <w:rFonts w:ascii="Calibri" w:hAnsi="Calibri" w:eastAsia="宋体" w:cs="Times New Roman"/>
      <w:kern w:val="2"/>
      <w:sz w:val="24"/>
      <w:szCs w:val="22"/>
      <w:lang w:val="en-US" w:eastAsia="zh-CN" w:bidi="ar-SA"/>
    </w:rPr>
  </w:style>
  <w:style w:type="paragraph" w:customStyle="1" w:styleId="60">
    <w:name w:val="标题 7_0"/>
    <w:basedOn w:val="61"/>
    <w:next w:val="61"/>
    <w:qFormat/>
    <w:uiPriority w:val="9"/>
    <w:pPr>
      <w:keepNext/>
      <w:keepLines/>
      <w:adjustRightInd w:val="0"/>
      <w:spacing w:before="240" w:after="64" w:line="320" w:lineRule="atLeast"/>
      <w:jc w:val="left"/>
      <w:textAlignment w:val="baseline"/>
      <w:outlineLvl w:val="6"/>
    </w:pPr>
    <w:rPr>
      <w:b/>
      <w:bCs/>
      <w:kern w:val="0"/>
      <w:sz w:val="24"/>
    </w:rPr>
  </w:style>
  <w:style w:type="paragraph" w:customStyle="1" w:styleId="61">
    <w:name w:val="正文_37"/>
    <w:next w:val="6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2">
    <w:name w:val="标题 2_37"/>
    <w:next w:val="61"/>
    <w:qFormat/>
    <w:uiPriority w:val="0"/>
    <w:pPr>
      <w:keepNext/>
      <w:keepLines/>
      <w:widowControl w:val="0"/>
      <w:spacing w:line="360" w:lineRule="auto"/>
      <w:jc w:val="both"/>
      <w:outlineLvl w:val="1"/>
    </w:pPr>
    <w:rPr>
      <w:rFonts w:ascii="Arial" w:hAnsi="Arial" w:eastAsia="宋体" w:cs="Times New Roman"/>
      <w:b/>
      <w:bCs/>
      <w:kern w:val="2"/>
      <w:sz w:val="24"/>
      <w:szCs w:val="32"/>
      <w:lang w:val="en-US" w:eastAsia="zh-CN" w:bidi="ar-SA"/>
    </w:rPr>
  </w:style>
  <w:style w:type="character" w:customStyle="1" w:styleId="63">
    <w:name w:val="标题 2 字符"/>
    <w:link w:val="3"/>
    <w:qFormat/>
    <w:uiPriority w:val="0"/>
    <w:rPr>
      <w:rFonts w:ascii="Arial" w:hAnsi="Arial" w:eastAsia="黑体"/>
      <w:b/>
      <w:sz w:val="30"/>
      <w:lang w:val="en-US" w:eastAsia="zh-CN" w:bidi="ar-SA"/>
    </w:rPr>
  </w:style>
  <w:style w:type="character" w:customStyle="1" w:styleId="64">
    <w:name w:val="正文缩进 字符"/>
    <w:link w:val="12"/>
    <w:qFormat/>
    <w:uiPriority w:val="0"/>
    <w:rPr>
      <w:rFonts w:ascii="宋体" w:eastAsia="宋体"/>
      <w:kern w:val="2"/>
      <w:sz w:val="24"/>
      <w:szCs w:val="24"/>
      <w:lang w:val="en-US" w:eastAsia="zh-CN" w:bidi="ar-SA"/>
    </w:rPr>
  </w:style>
  <w:style w:type="character" w:customStyle="1" w:styleId="65">
    <w:name w:val="标题 4 字符"/>
    <w:link w:val="5"/>
    <w:qFormat/>
    <w:uiPriority w:val="0"/>
    <w:rPr>
      <w:rFonts w:ascii="Arial" w:hAnsi="Arial" w:eastAsia="黑体"/>
      <w:b/>
      <w:sz w:val="28"/>
    </w:rPr>
  </w:style>
  <w:style w:type="character" w:customStyle="1" w:styleId="66">
    <w:name w:val="标题 5 字符"/>
    <w:link w:val="6"/>
    <w:qFormat/>
    <w:uiPriority w:val="0"/>
    <w:rPr>
      <w:b/>
      <w:sz w:val="28"/>
    </w:rPr>
  </w:style>
  <w:style w:type="character" w:customStyle="1" w:styleId="67">
    <w:name w:val="标题 6 字符"/>
    <w:link w:val="7"/>
    <w:qFormat/>
    <w:uiPriority w:val="0"/>
    <w:rPr>
      <w:rFonts w:ascii="Arial" w:hAnsi="Arial" w:eastAsia="黑体"/>
      <w:b/>
      <w:sz w:val="24"/>
    </w:rPr>
  </w:style>
  <w:style w:type="character" w:customStyle="1" w:styleId="68">
    <w:name w:val="标题 7 字符"/>
    <w:link w:val="8"/>
    <w:qFormat/>
    <w:uiPriority w:val="0"/>
    <w:rPr>
      <w:b/>
      <w:sz w:val="24"/>
    </w:rPr>
  </w:style>
  <w:style w:type="character" w:customStyle="1" w:styleId="69">
    <w:name w:val="标题 8 字符"/>
    <w:link w:val="9"/>
    <w:qFormat/>
    <w:uiPriority w:val="0"/>
    <w:rPr>
      <w:rFonts w:ascii="Arial" w:hAnsi="Arial" w:eastAsia="黑体"/>
      <w:sz w:val="24"/>
    </w:rPr>
  </w:style>
  <w:style w:type="character" w:customStyle="1" w:styleId="70">
    <w:name w:val="标题 9 字符"/>
    <w:link w:val="10"/>
    <w:qFormat/>
    <w:uiPriority w:val="0"/>
    <w:rPr>
      <w:rFonts w:ascii="Arial" w:hAnsi="Arial" w:eastAsia="黑体"/>
      <w:sz w:val="21"/>
    </w:rPr>
  </w:style>
  <w:style w:type="character" w:customStyle="1" w:styleId="71">
    <w:name w:val="文档结构图 字符"/>
    <w:link w:val="14"/>
    <w:qFormat/>
    <w:uiPriority w:val="0"/>
    <w:rPr>
      <w:kern w:val="2"/>
      <w:sz w:val="21"/>
      <w:szCs w:val="24"/>
      <w:shd w:val="clear" w:color="auto" w:fill="000080"/>
    </w:rPr>
  </w:style>
  <w:style w:type="character" w:customStyle="1" w:styleId="72">
    <w:name w:val="批注文字 字符1"/>
    <w:link w:val="15"/>
    <w:qFormat/>
    <w:uiPriority w:val="99"/>
    <w:rPr>
      <w:kern w:val="2"/>
      <w:sz w:val="21"/>
      <w:szCs w:val="24"/>
    </w:rPr>
  </w:style>
  <w:style w:type="character" w:customStyle="1" w:styleId="73">
    <w:name w:val="正文文本 3 字符"/>
    <w:link w:val="17"/>
    <w:qFormat/>
    <w:uiPriority w:val="0"/>
    <w:rPr>
      <w:kern w:val="2"/>
      <w:sz w:val="16"/>
      <w:szCs w:val="16"/>
    </w:rPr>
  </w:style>
  <w:style w:type="character" w:customStyle="1" w:styleId="74">
    <w:name w:val="正文文本 字符"/>
    <w:link w:val="18"/>
    <w:qFormat/>
    <w:uiPriority w:val="0"/>
    <w:rPr>
      <w:rFonts w:ascii="宋体" w:hAnsi="宋体"/>
      <w:kern w:val="2"/>
      <w:sz w:val="24"/>
      <w:szCs w:val="24"/>
    </w:rPr>
  </w:style>
  <w:style w:type="character" w:customStyle="1" w:styleId="75">
    <w:name w:val="正文文本缩进 字符"/>
    <w:link w:val="21"/>
    <w:qFormat/>
    <w:uiPriority w:val="0"/>
    <w:rPr>
      <w:rFonts w:eastAsia="宋体"/>
      <w:kern w:val="2"/>
      <w:sz w:val="24"/>
      <w:szCs w:val="24"/>
      <w:lang w:val="en-US" w:eastAsia="zh-CN" w:bidi="ar-SA"/>
    </w:rPr>
  </w:style>
  <w:style w:type="character" w:customStyle="1" w:styleId="76">
    <w:name w:val="纯文本 字符2"/>
    <w:link w:val="26"/>
    <w:qFormat/>
    <w:uiPriority w:val="0"/>
    <w:rPr>
      <w:rFonts w:hint="eastAsia" w:ascii="宋体" w:hAnsi="Courier New" w:eastAsia="宋体" w:cs="宋体"/>
      <w:kern w:val="2"/>
      <w:sz w:val="21"/>
    </w:rPr>
  </w:style>
  <w:style w:type="character" w:customStyle="1" w:styleId="77">
    <w:name w:val="日期 字符"/>
    <w:link w:val="28"/>
    <w:qFormat/>
    <w:uiPriority w:val="0"/>
    <w:rPr>
      <w:rFonts w:ascii="仿宋_GB2312" w:hAnsi="宋体" w:eastAsia="仿宋_GB2312"/>
      <w:color w:val="000000"/>
      <w:kern w:val="2"/>
      <w:sz w:val="24"/>
      <w:szCs w:val="24"/>
    </w:rPr>
  </w:style>
  <w:style w:type="character" w:customStyle="1" w:styleId="78">
    <w:name w:val="正文文本缩进 2 字符"/>
    <w:link w:val="29"/>
    <w:qFormat/>
    <w:uiPriority w:val="0"/>
    <w:rPr>
      <w:rFonts w:ascii="仿宋_GB2312" w:eastAsia="仿宋_GB2312"/>
      <w:kern w:val="2"/>
      <w:sz w:val="24"/>
      <w:szCs w:val="24"/>
    </w:rPr>
  </w:style>
  <w:style w:type="character" w:customStyle="1" w:styleId="79">
    <w:name w:val="批注框文本 字符"/>
    <w:link w:val="30"/>
    <w:qFormat/>
    <w:uiPriority w:val="0"/>
    <w:rPr>
      <w:kern w:val="2"/>
      <w:sz w:val="18"/>
      <w:szCs w:val="18"/>
    </w:rPr>
  </w:style>
  <w:style w:type="character" w:customStyle="1" w:styleId="80">
    <w:name w:val="页脚 字符"/>
    <w:link w:val="31"/>
    <w:qFormat/>
    <w:uiPriority w:val="99"/>
    <w:rPr>
      <w:rFonts w:ascii="宋体" w:eastAsia="宋体"/>
      <w:sz w:val="18"/>
      <w:lang w:val="en-US" w:eastAsia="zh-CN" w:bidi="ar-SA"/>
    </w:rPr>
  </w:style>
  <w:style w:type="character" w:customStyle="1" w:styleId="81">
    <w:name w:val="页眉 字符"/>
    <w:link w:val="32"/>
    <w:qFormat/>
    <w:uiPriority w:val="99"/>
    <w:rPr>
      <w:rFonts w:eastAsia="宋体"/>
      <w:kern w:val="2"/>
      <w:sz w:val="18"/>
      <w:szCs w:val="18"/>
      <w:lang w:val="en-US" w:eastAsia="zh-CN" w:bidi="ar-SA"/>
    </w:rPr>
  </w:style>
  <w:style w:type="character" w:customStyle="1" w:styleId="82">
    <w:name w:val="正文文本缩进 3 字符"/>
    <w:link w:val="36"/>
    <w:qFormat/>
    <w:uiPriority w:val="0"/>
    <w:rPr>
      <w:rFonts w:ascii="宋体"/>
      <w:sz w:val="24"/>
    </w:rPr>
  </w:style>
  <w:style w:type="character" w:customStyle="1" w:styleId="83">
    <w:name w:val="HTML 预设格式 字符"/>
    <w:link w:val="39"/>
    <w:qFormat/>
    <w:uiPriority w:val="0"/>
    <w:rPr>
      <w:rFonts w:ascii="宋体" w:hAnsi="宋体" w:cs="宋体"/>
      <w:sz w:val="24"/>
      <w:szCs w:val="24"/>
    </w:rPr>
  </w:style>
  <w:style w:type="character" w:customStyle="1" w:styleId="84">
    <w:name w:val="标题 字符"/>
    <w:link w:val="42"/>
    <w:qFormat/>
    <w:uiPriority w:val="0"/>
    <w:rPr>
      <w:b/>
      <w:kern w:val="2"/>
      <w:sz w:val="32"/>
    </w:rPr>
  </w:style>
  <w:style w:type="character" w:customStyle="1" w:styleId="85">
    <w:name w:val="批注主题 字符"/>
    <w:link w:val="43"/>
    <w:qFormat/>
    <w:uiPriority w:val="0"/>
    <w:rPr>
      <w:rFonts w:ascii="Times New Roman" w:hAnsi="Times New Roman" w:eastAsia="宋体" w:cs="Times New Roman"/>
      <w:b/>
      <w:bCs/>
      <w:kern w:val="2"/>
      <w:sz w:val="21"/>
      <w:szCs w:val="24"/>
      <w:lang w:val="en-US" w:eastAsia="zh-CN" w:bidi="ar-SA"/>
    </w:rPr>
  </w:style>
  <w:style w:type="character" w:customStyle="1" w:styleId="86">
    <w:name w:val="批注文字 字符"/>
    <w:qFormat/>
    <w:uiPriority w:val="99"/>
    <w:rPr>
      <w:rFonts w:ascii="Times New Roman" w:hAnsi="Times New Roman" w:eastAsia="宋体" w:cs="Times New Roman"/>
      <w:sz w:val="24"/>
      <w:lang w:val="en-US" w:eastAsia="zh-CN" w:bidi="ar-SA"/>
    </w:rPr>
  </w:style>
  <w:style w:type="character" w:customStyle="1" w:styleId="87">
    <w:name w:val="正文文本首行缩进 2 字符"/>
    <w:link w:val="20"/>
    <w:qFormat/>
    <w:uiPriority w:val="0"/>
    <w:rPr>
      <w:rFonts w:eastAsia="宋体"/>
      <w:kern w:val="2"/>
      <w:sz w:val="24"/>
      <w:szCs w:val="24"/>
      <w:lang w:val="en-US" w:eastAsia="zh-CN" w:bidi="ar-SA"/>
    </w:rPr>
  </w:style>
  <w:style w:type="character" w:customStyle="1" w:styleId="88">
    <w:name w:val="c21"/>
    <w:qFormat/>
    <w:uiPriority w:val="0"/>
    <w:rPr>
      <w:rFonts w:hint="default" w:ascii="ˎ̥" w:hAnsi="ˎ̥"/>
      <w:color w:val="000000"/>
      <w:sz w:val="20"/>
      <w:szCs w:val="20"/>
      <w:u w:val="none"/>
    </w:rPr>
  </w:style>
  <w:style w:type="character" w:customStyle="1" w:styleId="89">
    <w:name w:val="title4"/>
    <w:qFormat/>
    <w:uiPriority w:val="0"/>
    <w:rPr>
      <w:b/>
      <w:bCs/>
      <w:color w:val="1D87B3"/>
      <w:sz w:val="15"/>
      <w:szCs w:val="15"/>
    </w:rPr>
  </w:style>
  <w:style w:type="character" w:customStyle="1" w:styleId="90">
    <w:name w:val="标题 2 Char Char"/>
    <w:qFormat/>
    <w:uiPriority w:val="0"/>
    <w:rPr>
      <w:rFonts w:ascii="Arial" w:hAnsi="Arial" w:eastAsia="黑体"/>
      <w:b/>
      <w:bCs/>
      <w:kern w:val="2"/>
      <w:sz w:val="32"/>
      <w:szCs w:val="32"/>
      <w:lang w:val="en-US" w:eastAsia="zh-CN" w:bidi="ar-SA"/>
    </w:rPr>
  </w:style>
  <w:style w:type="character" w:customStyle="1" w:styleId="91">
    <w:name w:val="black1"/>
    <w:qFormat/>
    <w:uiPriority w:val="0"/>
    <w:rPr>
      <w:color w:val="000000"/>
    </w:rPr>
  </w:style>
  <w:style w:type="character" w:customStyle="1" w:styleId="92">
    <w:name w:val="street-address"/>
    <w:qFormat/>
    <w:uiPriority w:val="0"/>
  </w:style>
  <w:style w:type="character" w:customStyle="1" w:styleId="93">
    <w:name w:val="locality"/>
    <w:qFormat/>
    <w:uiPriority w:val="0"/>
  </w:style>
  <w:style w:type="character" w:customStyle="1" w:styleId="94">
    <w:name w:val="正文文本缩进 Char1"/>
    <w:link w:val="95"/>
    <w:qFormat/>
    <w:uiPriority w:val="0"/>
    <w:rPr>
      <w:rFonts w:ascii="宋体" w:hAnsi="宋体" w:eastAsia="宋体"/>
      <w:sz w:val="24"/>
      <w:szCs w:val="24"/>
      <w:lang w:bidi="ar-SA"/>
    </w:rPr>
  </w:style>
  <w:style w:type="paragraph" w:customStyle="1" w:styleId="95">
    <w:name w:val="正文文本缩进1"/>
    <w:basedOn w:val="1"/>
    <w:link w:val="94"/>
    <w:qFormat/>
    <w:uiPriority w:val="0"/>
    <w:pPr>
      <w:spacing w:line="480" w:lineRule="exact"/>
      <w:ind w:firstLine="480" w:firstLineChars="200"/>
    </w:pPr>
    <w:rPr>
      <w:rFonts w:ascii="宋体" w:hAnsi="宋体"/>
      <w:kern w:val="0"/>
      <w:sz w:val="24"/>
    </w:rPr>
  </w:style>
  <w:style w:type="character" w:customStyle="1" w:styleId="96">
    <w:name w:val="Char Char11"/>
    <w:qFormat/>
    <w:uiPriority w:val="0"/>
    <w:rPr>
      <w:rFonts w:ascii="宋体" w:eastAsia="宋体"/>
      <w:b/>
      <w:sz w:val="24"/>
      <w:u w:val="single"/>
      <w:lang w:val="en-US" w:eastAsia="zh-CN" w:bidi="ar-SA"/>
    </w:rPr>
  </w:style>
  <w:style w:type="character" w:customStyle="1" w:styleId="97">
    <w:name w:val="txt"/>
    <w:qFormat/>
    <w:uiPriority w:val="0"/>
  </w:style>
  <w:style w:type="character" w:customStyle="1" w:styleId="98">
    <w:name w:val="正文缩进 Char Char"/>
    <w:link w:val="99"/>
    <w:qFormat/>
    <w:uiPriority w:val="0"/>
    <w:rPr>
      <w:rFonts w:ascii="宋体" w:eastAsia="宋体"/>
      <w:snapToGrid w:val="0"/>
      <w:color w:val="000000"/>
      <w:kern w:val="28"/>
      <w:sz w:val="28"/>
      <w:lang w:bidi="ar-SA"/>
    </w:rPr>
  </w:style>
  <w:style w:type="paragraph" w:customStyle="1" w:styleId="99">
    <w:name w:val="正文缩进1"/>
    <w:basedOn w:val="1"/>
    <w:link w:val="9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100">
    <w:name w:val="普通文字1 Char1"/>
    <w:qFormat/>
    <w:uiPriority w:val="0"/>
    <w:rPr>
      <w:rFonts w:ascii="宋体" w:hAnsi="Courier New" w:eastAsia="宋体"/>
      <w:kern w:val="2"/>
      <w:sz w:val="21"/>
      <w:lang w:val="en-US" w:eastAsia="zh-CN" w:bidi="ar-SA"/>
    </w:rPr>
  </w:style>
  <w:style w:type="character" w:customStyle="1" w:styleId="101">
    <w:name w:val="chanpin1"/>
    <w:qFormat/>
    <w:uiPriority w:val="0"/>
    <w:rPr>
      <w:rFonts w:hint="default" w:ascii="ˎ̥" w:hAnsi="ˎ̥"/>
      <w:color w:val="000000"/>
      <w:sz w:val="20"/>
      <w:szCs w:val="20"/>
      <w:u w:val="none"/>
    </w:rPr>
  </w:style>
  <w:style w:type="character" w:customStyle="1" w:styleId="102">
    <w:name w:val="列表段落 字符"/>
    <w:link w:val="103"/>
    <w:qFormat/>
    <w:uiPriority w:val="34"/>
    <w:rPr>
      <w:rFonts w:ascii="Calibri" w:hAnsi="Calibri" w:eastAsia="宋体"/>
      <w:kern w:val="2"/>
      <w:sz w:val="21"/>
      <w:szCs w:val="22"/>
      <w:lang w:val="en-US" w:eastAsia="zh-CN" w:bidi="ar-SA"/>
    </w:rPr>
  </w:style>
  <w:style w:type="paragraph" w:styleId="103">
    <w:name w:val="List Paragraph"/>
    <w:basedOn w:val="1"/>
    <w:link w:val="102"/>
    <w:qFormat/>
    <w:uiPriority w:val="34"/>
    <w:pPr>
      <w:ind w:firstLine="420" w:firstLineChars="200"/>
    </w:pPr>
    <w:rPr>
      <w:rFonts w:ascii="Calibri" w:hAnsi="Calibri"/>
      <w:szCs w:val="22"/>
    </w:rPr>
  </w:style>
  <w:style w:type="character" w:customStyle="1" w:styleId="104">
    <w:name w:val="标题 3 Char Char"/>
    <w:qFormat/>
    <w:uiPriority w:val="0"/>
    <w:rPr>
      <w:rFonts w:eastAsia="宋体"/>
      <w:b/>
      <w:bCs/>
      <w:kern w:val="2"/>
      <w:sz w:val="32"/>
      <w:szCs w:val="32"/>
      <w:lang w:val="en-US" w:eastAsia="zh-CN" w:bidi="ar-SA"/>
    </w:rPr>
  </w:style>
  <w:style w:type="character" w:customStyle="1" w:styleId="105">
    <w:name w:val="段1 Char"/>
    <w:qFormat/>
    <w:uiPriority w:val="0"/>
    <w:rPr>
      <w:rFonts w:ascii="宋体" w:eastAsia="宋体"/>
      <w:sz w:val="24"/>
      <w:lang w:val="en-US" w:eastAsia="zh-CN" w:bidi="ar-SA"/>
    </w:rPr>
  </w:style>
  <w:style w:type="character" w:customStyle="1" w:styleId="106">
    <w:name w:val="chanpin拷贝"/>
    <w:qFormat/>
    <w:uiPriority w:val="0"/>
  </w:style>
  <w:style w:type="character" w:customStyle="1" w:styleId="107">
    <w:name w:val="纯文本 Char1"/>
    <w:qFormat/>
    <w:uiPriority w:val="0"/>
    <w:rPr>
      <w:rFonts w:ascii="宋体" w:hAnsi="Courier New" w:eastAsia="宋体"/>
      <w:kern w:val="2"/>
      <w:sz w:val="21"/>
      <w:lang w:val="en-US" w:eastAsia="zh-CN" w:bidi="ar-SA"/>
    </w:rPr>
  </w:style>
  <w:style w:type="character" w:customStyle="1" w:styleId="108">
    <w:name w:val="apple-style-span"/>
    <w:qFormat/>
    <w:uiPriority w:val="0"/>
    <w:rPr>
      <w:rFonts w:cs="Times New Roman"/>
    </w:rPr>
  </w:style>
  <w:style w:type="paragraph" w:customStyle="1" w:styleId="109">
    <w:name w:val="二级条标题"/>
    <w:basedOn w:val="110"/>
    <w:next w:val="1"/>
    <w:qFormat/>
    <w:uiPriority w:val="0"/>
    <w:pPr>
      <w:numPr>
        <w:ilvl w:val="0"/>
      </w:numPr>
      <w:tabs>
        <w:tab w:val="left" w:pos="360"/>
        <w:tab w:val="left" w:pos="840"/>
      </w:tabs>
      <w:ind w:hanging="840"/>
      <w:outlineLvl w:val="2"/>
    </w:pPr>
    <w:rPr>
      <w:rFonts w:ascii="宋体" w:eastAsia="宋体"/>
      <w:b w:val="0"/>
    </w:rPr>
  </w:style>
  <w:style w:type="paragraph" w:customStyle="1" w:styleId="110">
    <w:name w:val="一级条标题"/>
    <w:basedOn w:val="111"/>
    <w:next w:val="1"/>
    <w:qFormat/>
    <w:uiPriority w:val="0"/>
    <w:pPr>
      <w:numPr>
        <w:ilvl w:val="1"/>
        <w:numId w:val="0"/>
      </w:numPr>
      <w:tabs>
        <w:tab w:val="left" w:pos="360"/>
        <w:tab w:val="left" w:pos="840"/>
      </w:tabs>
      <w:ind w:hanging="840"/>
      <w:outlineLvl w:val="1"/>
    </w:pPr>
  </w:style>
  <w:style w:type="paragraph" w:customStyle="1" w:styleId="111">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12">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13">
    <w:name w:val="字元 字元"/>
    <w:basedOn w:val="1"/>
    <w:qFormat/>
    <w:uiPriority w:val="0"/>
    <w:rPr>
      <w:rFonts w:ascii="Tahoma" w:hAnsi="Tahoma"/>
      <w:sz w:val="24"/>
      <w:szCs w:val="20"/>
    </w:rPr>
  </w:style>
  <w:style w:type="paragraph" w:customStyle="1" w:styleId="114">
    <w:name w:val="Char3 Char Char Char"/>
    <w:basedOn w:val="1"/>
    <w:qFormat/>
    <w:uiPriority w:val="0"/>
    <w:rPr>
      <w:rFonts w:ascii="Tahoma" w:hAnsi="Tahoma"/>
      <w:sz w:val="24"/>
      <w:szCs w:val="20"/>
    </w:rPr>
  </w:style>
  <w:style w:type="paragraph" w:customStyle="1" w:styleId="115">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16">
    <w:name w:val="项目编号2"/>
    <w:basedOn w:val="117"/>
    <w:qFormat/>
    <w:uiPriority w:val="0"/>
    <w:pPr>
      <w:numPr>
        <w:numId w:val="2"/>
      </w:numPr>
    </w:pPr>
  </w:style>
  <w:style w:type="paragraph" w:customStyle="1" w:styleId="117">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18">
    <w:name w:val="图中文字"/>
    <w:basedOn w:val="1"/>
    <w:qFormat/>
    <w:uiPriority w:val="0"/>
    <w:pPr>
      <w:adjustRightInd w:val="0"/>
      <w:snapToGrid w:val="0"/>
      <w:spacing w:line="0" w:lineRule="atLeast"/>
      <w:jc w:val="center"/>
    </w:pPr>
    <w:rPr>
      <w:sz w:val="24"/>
      <w:szCs w:val="20"/>
    </w:rPr>
  </w:style>
  <w:style w:type="paragraph" w:customStyle="1" w:styleId="119">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2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21">
    <w:name w:val="Char2"/>
    <w:basedOn w:val="1"/>
    <w:qFormat/>
    <w:uiPriority w:val="0"/>
    <w:rPr>
      <w:rFonts w:ascii="Tahoma" w:hAnsi="Tahoma"/>
      <w:sz w:val="24"/>
      <w:szCs w:val="20"/>
    </w:rPr>
  </w:style>
  <w:style w:type="paragraph" w:customStyle="1" w:styleId="12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3">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4">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25">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6">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27">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2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2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0">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31">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32">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3">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35">
    <w:name w:val="font8"/>
    <w:basedOn w:val="1"/>
    <w:qFormat/>
    <w:uiPriority w:val="0"/>
    <w:pPr>
      <w:widowControl/>
      <w:spacing w:before="100" w:beforeAutospacing="1" w:after="100" w:afterAutospacing="1"/>
      <w:jc w:val="left"/>
    </w:pPr>
    <w:rPr>
      <w:kern w:val="0"/>
      <w:sz w:val="36"/>
      <w:szCs w:val="36"/>
    </w:rPr>
  </w:style>
  <w:style w:type="paragraph" w:customStyle="1" w:styleId="136">
    <w:name w:val="Char"/>
    <w:basedOn w:val="1"/>
    <w:qFormat/>
    <w:uiPriority w:val="0"/>
    <w:pPr>
      <w:tabs>
        <w:tab w:val="left" w:pos="360"/>
      </w:tabs>
    </w:pPr>
    <w:rPr>
      <w:sz w:val="24"/>
    </w:rPr>
  </w:style>
  <w:style w:type="paragraph" w:customStyle="1" w:styleId="137">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3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39">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40">
    <w:name w:val="Char Char1"/>
    <w:basedOn w:val="14"/>
    <w:qFormat/>
    <w:uiPriority w:val="0"/>
    <w:rPr>
      <w:rFonts w:ascii="Tahoma" w:hAnsi="Tahoma"/>
      <w:sz w:val="24"/>
    </w:rPr>
  </w:style>
  <w:style w:type="paragraph" w:customStyle="1" w:styleId="14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42">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43">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4">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45">
    <w:name w:val="Char1 Char Char Char1"/>
    <w:basedOn w:val="1"/>
    <w:qFormat/>
    <w:uiPriority w:val="0"/>
    <w:rPr>
      <w:rFonts w:ascii="Tahoma" w:hAnsi="Tahoma" w:cs="仿宋_GB2312"/>
      <w:sz w:val="24"/>
      <w:szCs w:val="28"/>
    </w:rPr>
  </w:style>
  <w:style w:type="paragraph" w:customStyle="1" w:styleId="146">
    <w:name w:val="四级条标题"/>
    <w:basedOn w:val="147"/>
    <w:next w:val="1"/>
    <w:qFormat/>
    <w:uiPriority w:val="0"/>
    <w:pPr>
      <w:numPr>
        <w:ilvl w:val="4"/>
        <w:numId w:val="0"/>
      </w:numPr>
      <w:tabs>
        <w:tab w:val="left" w:pos="360"/>
        <w:tab w:val="left" w:pos="840"/>
      </w:tabs>
      <w:ind w:hanging="840"/>
      <w:outlineLvl w:val="4"/>
    </w:pPr>
  </w:style>
  <w:style w:type="paragraph" w:customStyle="1" w:styleId="147">
    <w:name w:val="三级条标题"/>
    <w:basedOn w:val="109"/>
    <w:next w:val="1"/>
    <w:qFormat/>
    <w:uiPriority w:val="0"/>
    <w:pPr>
      <w:numPr>
        <w:ilvl w:val="3"/>
        <w:numId w:val="1"/>
      </w:numPr>
      <w:ind w:left="0" w:hanging="840"/>
      <w:outlineLvl w:val="3"/>
    </w:pPr>
  </w:style>
  <w:style w:type="paragraph" w:customStyle="1" w:styleId="148">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49">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50">
    <w:name w:val="List Paragraph1"/>
    <w:basedOn w:val="1"/>
    <w:qFormat/>
    <w:uiPriority w:val="0"/>
    <w:pPr>
      <w:ind w:firstLine="420" w:firstLineChars="200"/>
    </w:pPr>
    <w:rPr>
      <w:rFonts w:ascii="Calibri" w:hAnsi="Calibri"/>
      <w:szCs w:val="22"/>
    </w:rPr>
  </w:style>
  <w:style w:type="paragraph" w:customStyle="1" w:styleId="151">
    <w:name w:val="项目符号1"/>
    <w:basedOn w:val="152"/>
    <w:qFormat/>
    <w:uiPriority w:val="0"/>
    <w:pPr>
      <w:ind w:left="-25" w:firstLine="0"/>
    </w:pPr>
  </w:style>
  <w:style w:type="paragraph" w:customStyle="1" w:styleId="152">
    <w:name w:val="正文文本样式"/>
    <w:basedOn w:val="1"/>
    <w:qFormat/>
    <w:uiPriority w:val="0"/>
    <w:pPr>
      <w:spacing w:line="360" w:lineRule="auto"/>
      <w:ind w:firstLine="482"/>
    </w:pPr>
    <w:rPr>
      <w:rFonts w:cs="宋体"/>
      <w:sz w:val="24"/>
      <w:szCs w:val="20"/>
    </w:rPr>
  </w:style>
  <w:style w:type="paragraph" w:customStyle="1" w:styleId="153">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5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55">
    <w:name w:val="五级条标题"/>
    <w:basedOn w:val="146"/>
    <w:next w:val="1"/>
    <w:qFormat/>
    <w:uiPriority w:val="0"/>
    <w:pPr>
      <w:numPr>
        <w:ilvl w:val="5"/>
      </w:numPr>
      <w:ind w:hanging="840"/>
      <w:outlineLvl w:val="5"/>
    </w:pPr>
  </w:style>
  <w:style w:type="paragraph" w:customStyle="1" w:styleId="156">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57">
    <w:name w:val="文档正文"/>
    <w:basedOn w:val="1"/>
    <w:qFormat/>
    <w:uiPriority w:val="0"/>
    <w:pPr>
      <w:snapToGrid w:val="0"/>
      <w:spacing w:before="120" w:after="120" w:line="180" w:lineRule="auto"/>
    </w:pPr>
    <w:rPr>
      <w:rFonts w:ascii="Arial" w:hAnsi="Arial"/>
      <w:szCs w:val="20"/>
    </w:rPr>
  </w:style>
  <w:style w:type="paragraph" w:customStyle="1" w:styleId="158">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59">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60">
    <w:name w:val="Char Char Char1 Char"/>
    <w:basedOn w:val="1"/>
    <w:qFormat/>
    <w:uiPriority w:val="0"/>
    <w:rPr>
      <w:rFonts w:ascii="Tahoma" w:hAnsi="Tahoma"/>
      <w:sz w:val="24"/>
      <w:szCs w:val="20"/>
    </w:rPr>
  </w:style>
  <w:style w:type="paragraph" w:customStyle="1" w:styleId="161">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62">
    <w:name w:val="1名"/>
    <w:basedOn w:val="1"/>
    <w:qFormat/>
    <w:uiPriority w:val="0"/>
    <w:pPr>
      <w:numPr>
        <w:ilvl w:val="0"/>
        <w:numId w:val="5"/>
      </w:numPr>
      <w:spacing w:before="120"/>
    </w:pPr>
    <w:rPr>
      <w:rFonts w:ascii="宋体"/>
      <w:sz w:val="28"/>
      <w:szCs w:val="20"/>
    </w:rPr>
  </w:style>
  <w:style w:type="paragraph" w:customStyle="1" w:styleId="163">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64">
    <w:name w:val="Char Char Char1 Char1"/>
    <w:basedOn w:val="1"/>
    <w:qFormat/>
    <w:uiPriority w:val="0"/>
    <w:rPr>
      <w:rFonts w:ascii="Tahoma" w:hAnsi="Tahoma"/>
      <w:sz w:val="24"/>
      <w:szCs w:val="20"/>
    </w:rPr>
  </w:style>
  <w:style w:type="paragraph" w:customStyle="1" w:styleId="165">
    <w:name w:val="Char Char Char Char Char Char Char Char Char Char"/>
    <w:basedOn w:val="1"/>
    <w:qFormat/>
    <w:uiPriority w:val="0"/>
  </w:style>
  <w:style w:type="paragraph" w:customStyle="1" w:styleId="166">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67">
    <w:name w:val="Char1"/>
    <w:basedOn w:val="1"/>
    <w:qFormat/>
    <w:uiPriority w:val="0"/>
    <w:pPr>
      <w:tabs>
        <w:tab w:val="left" w:pos="360"/>
      </w:tabs>
    </w:pPr>
    <w:rPr>
      <w:sz w:val="24"/>
    </w:rPr>
  </w:style>
  <w:style w:type="paragraph" w:customStyle="1" w:styleId="168">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6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70">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71">
    <w:name w:val="默认段落字体 Para Char Char Char Char"/>
    <w:basedOn w:val="1"/>
    <w:qFormat/>
    <w:uiPriority w:val="0"/>
    <w:rPr>
      <w:rFonts w:ascii="Arial" w:hAnsi="Arial" w:cs="Arial"/>
      <w:szCs w:val="21"/>
    </w:rPr>
  </w:style>
  <w:style w:type="paragraph" w:customStyle="1" w:styleId="172">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7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7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75">
    <w:name w:val="Char Char Char"/>
    <w:basedOn w:val="1"/>
    <w:qFormat/>
    <w:uiPriority w:val="0"/>
    <w:rPr>
      <w:rFonts w:ascii="Tahoma" w:hAnsi="Tahoma"/>
      <w:sz w:val="24"/>
      <w:szCs w:val="20"/>
    </w:rPr>
  </w:style>
  <w:style w:type="paragraph" w:customStyle="1" w:styleId="176">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77">
    <w:name w:val="缺省文本"/>
    <w:basedOn w:val="1"/>
    <w:qFormat/>
    <w:uiPriority w:val="0"/>
    <w:pPr>
      <w:autoSpaceDE w:val="0"/>
      <w:autoSpaceDN w:val="0"/>
      <w:adjustRightInd w:val="0"/>
      <w:jc w:val="left"/>
    </w:pPr>
    <w:rPr>
      <w:kern w:val="0"/>
      <w:sz w:val="24"/>
    </w:rPr>
  </w:style>
  <w:style w:type="paragraph" w:customStyle="1" w:styleId="178">
    <w:name w:val="Char Char Char1"/>
    <w:basedOn w:val="1"/>
    <w:qFormat/>
    <w:uiPriority w:val="0"/>
    <w:rPr>
      <w:rFonts w:ascii="Tahoma" w:hAnsi="Tahoma"/>
      <w:sz w:val="24"/>
      <w:szCs w:val="20"/>
    </w:rPr>
  </w:style>
  <w:style w:type="paragraph" w:customStyle="1" w:styleId="179">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80">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81">
    <w:name w:val="样式2"/>
    <w:basedOn w:val="41"/>
    <w:qFormat/>
    <w:uiPriority w:val="0"/>
    <w:pPr>
      <w:spacing w:line="360" w:lineRule="auto"/>
      <w:jc w:val="center"/>
    </w:pPr>
    <w:rPr>
      <w:sz w:val="24"/>
    </w:rPr>
  </w:style>
  <w:style w:type="paragraph" w:customStyle="1" w:styleId="18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8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84">
    <w:name w:val="正文 + 楷体_GB2312"/>
    <w:basedOn w:val="1"/>
    <w:qFormat/>
    <w:uiPriority w:val="0"/>
    <w:pPr>
      <w:widowControl/>
      <w:jc w:val="left"/>
    </w:pPr>
    <w:rPr>
      <w:rFonts w:ascii="楷体_GB2312" w:eastAsia="楷体_GB2312" w:cs="Arial"/>
      <w:kern w:val="0"/>
      <w:sz w:val="24"/>
    </w:rPr>
  </w:style>
  <w:style w:type="paragraph" w:customStyle="1" w:styleId="185">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86">
    <w:name w:val="1 Char Char Char Char"/>
    <w:basedOn w:val="1"/>
    <w:qFormat/>
    <w:uiPriority w:val="0"/>
    <w:rPr>
      <w:rFonts w:ascii="Tahoma" w:hAnsi="Tahoma"/>
      <w:sz w:val="24"/>
      <w:szCs w:val="20"/>
    </w:rPr>
  </w:style>
  <w:style w:type="paragraph" w:customStyle="1" w:styleId="187">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88">
    <w:name w:val="字元 字元1"/>
    <w:basedOn w:val="1"/>
    <w:qFormat/>
    <w:uiPriority w:val="0"/>
    <w:rPr>
      <w:rFonts w:ascii="Tahoma" w:hAnsi="Tahoma"/>
      <w:sz w:val="24"/>
      <w:szCs w:val="20"/>
    </w:rPr>
  </w:style>
  <w:style w:type="paragraph" w:customStyle="1" w:styleId="189">
    <w:name w:val="_Style 160"/>
    <w:qFormat/>
    <w:uiPriority w:val="0"/>
    <w:rPr>
      <w:rFonts w:ascii="Times New Roman" w:hAnsi="Times New Roman" w:eastAsia="宋体" w:cs="Times New Roman"/>
      <w:kern w:val="2"/>
      <w:sz w:val="21"/>
      <w:szCs w:val="24"/>
      <w:lang w:val="en-US" w:eastAsia="zh-CN" w:bidi="ar-SA"/>
    </w:rPr>
  </w:style>
  <w:style w:type="paragraph" w:customStyle="1" w:styleId="190">
    <w:name w:val="项目编号3"/>
    <w:basedOn w:val="152"/>
    <w:qFormat/>
    <w:uiPriority w:val="0"/>
    <w:pPr>
      <w:numPr>
        <w:ilvl w:val="0"/>
        <w:numId w:val="6"/>
      </w:numPr>
    </w:pPr>
  </w:style>
  <w:style w:type="paragraph" w:customStyle="1" w:styleId="191">
    <w:name w:val="Char21"/>
    <w:basedOn w:val="1"/>
    <w:qFormat/>
    <w:uiPriority w:val="0"/>
    <w:rPr>
      <w:rFonts w:ascii="Tahoma" w:hAnsi="Tahoma"/>
      <w:sz w:val="24"/>
      <w:szCs w:val="20"/>
    </w:rPr>
  </w:style>
  <w:style w:type="paragraph" w:customStyle="1" w:styleId="192">
    <w:name w:val="表格文字"/>
    <w:basedOn w:val="21"/>
    <w:qFormat/>
    <w:uiPriority w:val="0"/>
    <w:pPr>
      <w:spacing w:before="20" w:after="20" w:line="240" w:lineRule="auto"/>
      <w:ind w:firstLine="0"/>
    </w:pPr>
    <w:rPr>
      <w:rFonts w:ascii="Century Gothic" w:hAnsi="Century Gothic"/>
      <w:sz w:val="20"/>
      <w:szCs w:val="20"/>
    </w:rPr>
  </w:style>
  <w:style w:type="paragraph" w:customStyle="1" w:styleId="193">
    <w:name w:val="Char Char Char Char Char Char Char Char Char Char1"/>
    <w:basedOn w:val="1"/>
    <w:qFormat/>
    <w:uiPriority w:val="0"/>
    <w:rPr>
      <w:rFonts w:ascii="宋体" w:hAnsi="宋体" w:cs="Courier New"/>
      <w:sz w:val="32"/>
      <w:szCs w:val="32"/>
    </w:rPr>
  </w:style>
  <w:style w:type="paragraph" w:customStyle="1" w:styleId="194">
    <w:name w:val="正文文本样式 加粗"/>
    <w:basedOn w:val="152"/>
    <w:qFormat/>
    <w:uiPriority w:val="0"/>
    <w:rPr>
      <w:b/>
    </w:rPr>
  </w:style>
  <w:style w:type="paragraph" w:customStyle="1" w:styleId="195">
    <w:name w:val="Char2 Char Char Char Char Char Char"/>
    <w:basedOn w:val="1"/>
    <w:qFormat/>
    <w:uiPriority w:val="0"/>
    <w:pPr>
      <w:widowControl/>
      <w:spacing w:line="400" w:lineRule="exact"/>
      <w:jc w:val="center"/>
    </w:pPr>
  </w:style>
  <w:style w:type="paragraph" w:customStyle="1" w:styleId="196">
    <w:name w:val="Char Char4"/>
    <w:basedOn w:val="1"/>
    <w:qFormat/>
    <w:uiPriority w:val="0"/>
    <w:pPr>
      <w:widowControl/>
      <w:spacing w:line="400" w:lineRule="exact"/>
      <w:jc w:val="center"/>
    </w:pPr>
  </w:style>
  <w:style w:type="paragraph" w:customStyle="1" w:styleId="197">
    <w:name w:val="Char3 Char Char Char1"/>
    <w:basedOn w:val="1"/>
    <w:qFormat/>
    <w:uiPriority w:val="0"/>
    <w:rPr>
      <w:rFonts w:ascii="Tahoma" w:hAnsi="Tahoma"/>
      <w:sz w:val="24"/>
      <w:szCs w:val="20"/>
    </w:rPr>
  </w:style>
  <w:style w:type="paragraph" w:styleId="19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9">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200">
    <w:name w:val="中等深浅网格 1 - 强调文字颜色 2 Char"/>
    <w:link w:val="201"/>
    <w:qFormat/>
    <w:uiPriority w:val="0"/>
    <w:rPr>
      <w:kern w:val="2"/>
      <w:sz w:val="21"/>
      <w:szCs w:val="24"/>
      <w:lang w:val="zh-CN" w:eastAsia="zh-CN"/>
    </w:rPr>
  </w:style>
  <w:style w:type="paragraph" w:customStyle="1" w:styleId="201">
    <w:name w:val="1"/>
    <w:link w:val="200"/>
    <w:qFormat/>
    <w:uiPriority w:val="0"/>
    <w:rPr>
      <w:rFonts w:ascii="Times New Roman" w:hAnsi="Times New Roman" w:eastAsia="宋体" w:cs="Times New Roman"/>
      <w:kern w:val="2"/>
      <w:sz w:val="21"/>
      <w:szCs w:val="24"/>
      <w:lang w:val="zh-CN" w:eastAsia="zh-CN" w:bidi="ar-SA"/>
    </w:rPr>
  </w:style>
  <w:style w:type="paragraph" w:customStyle="1" w:styleId="202">
    <w:name w:val="图文"/>
    <w:basedOn w:val="1"/>
    <w:qFormat/>
    <w:uiPriority w:val="0"/>
    <w:pPr>
      <w:adjustRightInd w:val="0"/>
      <w:snapToGrid w:val="0"/>
      <w:spacing w:after="50" w:line="360" w:lineRule="auto"/>
    </w:pPr>
    <w:rPr>
      <w:sz w:val="24"/>
    </w:rPr>
  </w:style>
  <w:style w:type="paragraph" w:customStyle="1" w:styleId="203">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04">
    <w:name w:val="正文表格"/>
    <w:basedOn w:val="1"/>
    <w:link w:val="205"/>
    <w:qFormat/>
    <w:uiPriority w:val="0"/>
    <w:pPr>
      <w:adjustRightInd w:val="0"/>
      <w:snapToGrid w:val="0"/>
      <w:jc w:val="left"/>
    </w:pPr>
    <w:rPr>
      <w:rFonts w:ascii="宋体" w:hAnsi="宋体"/>
      <w:color w:val="000000"/>
      <w:szCs w:val="21"/>
    </w:rPr>
  </w:style>
  <w:style w:type="character" w:customStyle="1" w:styleId="205">
    <w:name w:val="正文表格 Char"/>
    <w:link w:val="204"/>
    <w:qFormat/>
    <w:uiPriority w:val="0"/>
    <w:rPr>
      <w:rFonts w:ascii="宋体" w:hAnsi="宋体"/>
      <w:color w:val="000000"/>
      <w:kern w:val="2"/>
      <w:sz w:val="21"/>
      <w:szCs w:val="21"/>
    </w:rPr>
  </w:style>
  <w:style w:type="paragraph" w:customStyle="1" w:styleId="206">
    <w:name w:val="正文重点"/>
    <w:basedOn w:val="1"/>
    <w:link w:val="207"/>
    <w:qFormat/>
    <w:uiPriority w:val="0"/>
    <w:pPr>
      <w:adjustRightInd w:val="0"/>
      <w:spacing w:line="360" w:lineRule="auto"/>
      <w:ind w:firstLine="482" w:firstLineChars="200"/>
      <w:jc w:val="left"/>
      <w:textAlignment w:val="baseline"/>
    </w:pPr>
    <w:rPr>
      <w:b/>
      <w:kern w:val="0"/>
      <w:sz w:val="24"/>
      <w:szCs w:val="20"/>
    </w:rPr>
  </w:style>
  <w:style w:type="character" w:customStyle="1" w:styleId="207">
    <w:name w:val="正文重点 Char"/>
    <w:link w:val="206"/>
    <w:qFormat/>
    <w:uiPriority w:val="0"/>
    <w:rPr>
      <w:b/>
      <w:sz w:val="24"/>
    </w:rPr>
  </w:style>
  <w:style w:type="paragraph" w:customStyle="1" w:styleId="208">
    <w:name w:val="标题1-附件"/>
    <w:basedOn w:val="2"/>
    <w:qFormat/>
    <w:uiPriority w:val="0"/>
    <w:pPr>
      <w:jc w:val="left"/>
    </w:pPr>
    <w:rPr>
      <w:sz w:val="24"/>
      <w:szCs w:val="24"/>
    </w:rPr>
  </w:style>
  <w:style w:type="paragraph" w:customStyle="1" w:styleId="209">
    <w:name w:val="正文小标题"/>
    <w:basedOn w:val="1"/>
    <w:next w:val="12"/>
    <w:link w:val="210"/>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210">
    <w:name w:val="正文小标题 Char"/>
    <w:link w:val="209"/>
    <w:qFormat/>
    <w:uiPriority w:val="0"/>
    <w:rPr>
      <w:rFonts w:ascii="宋体" w:hAnsi="宋体"/>
      <w:b/>
      <w:i/>
      <w:color w:val="FF0000"/>
      <w:kern w:val="2"/>
      <w:sz w:val="24"/>
    </w:rPr>
  </w:style>
  <w:style w:type="paragraph" w:customStyle="1" w:styleId="211">
    <w:name w:val="正文大标题"/>
    <w:basedOn w:val="209"/>
    <w:next w:val="12"/>
    <w:link w:val="212"/>
    <w:qFormat/>
    <w:uiPriority w:val="0"/>
    <w:pPr>
      <w:jc w:val="center"/>
    </w:pPr>
    <w:rPr>
      <w:i w:val="0"/>
      <w:color w:val="000000"/>
      <w:sz w:val="28"/>
      <w:szCs w:val="21"/>
    </w:rPr>
  </w:style>
  <w:style w:type="character" w:customStyle="1" w:styleId="212">
    <w:name w:val="正文大标题 Char"/>
    <w:link w:val="211"/>
    <w:qFormat/>
    <w:uiPriority w:val="0"/>
    <w:rPr>
      <w:rFonts w:ascii="宋体" w:hAnsi="宋体"/>
      <w:b/>
      <w:color w:val="000000"/>
      <w:kern w:val="2"/>
      <w:sz w:val="28"/>
      <w:szCs w:val="21"/>
    </w:rPr>
  </w:style>
  <w:style w:type="paragraph" w:customStyle="1" w:styleId="213">
    <w:name w:val="注释"/>
    <w:basedOn w:val="1"/>
    <w:link w:val="214"/>
    <w:qFormat/>
    <w:uiPriority w:val="0"/>
    <w:pPr>
      <w:adjustRightInd w:val="0"/>
      <w:snapToGrid w:val="0"/>
      <w:ind w:left="420" w:hanging="420" w:hangingChars="200"/>
      <w:jc w:val="left"/>
    </w:pPr>
    <w:rPr>
      <w:rFonts w:ascii="宋体" w:hAnsi="宋体"/>
      <w:szCs w:val="21"/>
    </w:rPr>
  </w:style>
  <w:style w:type="character" w:customStyle="1" w:styleId="214">
    <w:name w:val="注释 Char"/>
    <w:link w:val="213"/>
    <w:qFormat/>
    <w:uiPriority w:val="0"/>
    <w:rPr>
      <w:rFonts w:ascii="宋体" w:hAnsi="宋体"/>
      <w:kern w:val="2"/>
      <w:sz w:val="21"/>
      <w:szCs w:val="21"/>
    </w:rPr>
  </w:style>
  <w:style w:type="paragraph" w:customStyle="1" w:styleId="215">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216">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217">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218">
    <w:name w:val="纯文本 字符"/>
    <w:qFormat/>
    <w:uiPriority w:val="99"/>
    <w:rPr>
      <w:rFonts w:ascii="宋体" w:hAnsi="Courier New" w:eastAsia="宋体" w:cs="Times New Roman"/>
      <w:kern w:val="2"/>
      <w:sz w:val="21"/>
      <w:szCs w:val="21"/>
      <w:lang w:val="en-US" w:eastAsia="zh-CN" w:bidi="ar-SA"/>
    </w:rPr>
  </w:style>
  <w:style w:type="paragraph" w:customStyle="1" w:styleId="219">
    <w:name w:val="表格1"/>
    <w:basedOn w:val="1"/>
    <w:qFormat/>
    <w:uiPriority w:val="0"/>
    <w:pPr>
      <w:ind w:firstLine="480" w:firstLineChars="200"/>
      <w:jc w:val="center"/>
    </w:pPr>
    <w:rPr>
      <w:sz w:val="24"/>
      <w:szCs w:val="20"/>
    </w:rPr>
  </w:style>
  <w:style w:type="character" w:customStyle="1" w:styleId="220">
    <w:name w:val="纯文本 字符1"/>
    <w:qFormat/>
    <w:uiPriority w:val="0"/>
    <w:rPr>
      <w:rFonts w:ascii="宋体" w:hAnsi="Courier New"/>
    </w:rPr>
  </w:style>
  <w:style w:type="character" w:customStyle="1" w:styleId="221">
    <w:name w:val="bjh-p"/>
    <w:qFormat/>
    <w:uiPriority w:val="0"/>
  </w:style>
  <w:style w:type="paragraph" w:customStyle="1" w:styleId="222">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23">
    <w:name w:val="正文格式 Char"/>
    <w:link w:val="224"/>
    <w:qFormat/>
    <w:uiPriority w:val="0"/>
    <w:rPr>
      <w:rFonts w:ascii="宋体" w:hAnsi="宋体"/>
      <w:sz w:val="24"/>
      <w:szCs w:val="24"/>
      <w:lang w:val="en-GB"/>
    </w:rPr>
  </w:style>
  <w:style w:type="paragraph" w:customStyle="1" w:styleId="224">
    <w:name w:val="正文格式"/>
    <w:basedOn w:val="1"/>
    <w:link w:val="223"/>
    <w:qFormat/>
    <w:uiPriority w:val="0"/>
    <w:pPr>
      <w:spacing w:beforeLines="50" w:line="360" w:lineRule="auto"/>
      <w:ind w:firstLine="480" w:firstLineChars="200"/>
    </w:pPr>
    <w:rPr>
      <w:rFonts w:ascii="宋体" w:hAnsi="宋体"/>
      <w:kern w:val="0"/>
      <w:sz w:val="24"/>
      <w:lang w:val="en-GB"/>
    </w:rPr>
  </w:style>
  <w:style w:type="character" w:customStyle="1" w:styleId="225">
    <w:name w:val="标题 3 Char"/>
    <w:qFormat/>
    <w:uiPriority w:val="0"/>
    <w:rPr>
      <w:rFonts w:ascii="宋体" w:eastAsia="宋体"/>
      <w:b/>
      <w:sz w:val="24"/>
      <w:u w:val="single"/>
      <w:lang w:val="en-US" w:eastAsia="zh-CN" w:bidi="ar-SA"/>
    </w:rPr>
  </w:style>
  <w:style w:type="character" w:customStyle="1" w:styleId="226">
    <w:name w:val="正文缩进 Char"/>
    <w:qFormat/>
    <w:uiPriority w:val="0"/>
    <w:rPr>
      <w:rFonts w:ascii="宋体" w:eastAsia="宋体"/>
      <w:kern w:val="2"/>
      <w:sz w:val="24"/>
      <w:szCs w:val="24"/>
      <w:lang w:val="en-US" w:eastAsia="zh-CN" w:bidi="ar-SA"/>
    </w:rPr>
  </w:style>
  <w:style w:type="character" w:customStyle="1" w:styleId="227">
    <w:name w:val="Char Char111"/>
    <w:qFormat/>
    <w:uiPriority w:val="0"/>
    <w:rPr>
      <w:rFonts w:ascii="宋体" w:eastAsia="宋体"/>
      <w:b/>
      <w:sz w:val="24"/>
      <w:u w:val="single"/>
      <w:lang w:val="en-US" w:eastAsia="zh-CN" w:bidi="ar-SA"/>
    </w:rPr>
  </w:style>
  <w:style w:type="character" w:customStyle="1" w:styleId="228">
    <w:name w:val="正文文本缩进 Char"/>
    <w:qFormat/>
    <w:uiPriority w:val="0"/>
    <w:rPr>
      <w:rFonts w:eastAsia="宋体"/>
      <w:kern w:val="2"/>
      <w:sz w:val="24"/>
      <w:szCs w:val="24"/>
      <w:lang w:val="en-US" w:eastAsia="zh-CN" w:bidi="ar-SA"/>
    </w:rPr>
  </w:style>
  <w:style w:type="character" w:customStyle="1" w:styleId="229">
    <w:name w:val="列出段落 Char"/>
    <w:qFormat/>
    <w:uiPriority w:val="0"/>
    <w:rPr>
      <w:rFonts w:ascii="Calibri" w:hAnsi="Calibri" w:eastAsia="宋体"/>
      <w:kern w:val="2"/>
      <w:sz w:val="21"/>
      <w:szCs w:val="22"/>
      <w:lang w:val="en-US" w:eastAsia="zh-CN" w:bidi="ar-SA"/>
    </w:rPr>
  </w:style>
  <w:style w:type="character" w:customStyle="1" w:styleId="230">
    <w:name w:val="页眉 Char"/>
    <w:qFormat/>
    <w:uiPriority w:val="0"/>
    <w:rPr>
      <w:rFonts w:eastAsia="宋体"/>
      <w:kern w:val="2"/>
      <w:sz w:val="18"/>
      <w:szCs w:val="18"/>
      <w:lang w:val="en-US" w:eastAsia="zh-CN" w:bidi="ar-SA"/>
    </w:rPr>
  </w:style>
  <w:style w:type="character" w:customStyle="1" w:styleId="231">
    <w:name w:val="标题 2 Char"/>
    <w:qFormat/>
    <w:uiPriority w:val="0"/>
    <w:rPr>
      <w:rFonts w:ascii="Arial" w:hAnsi="Arial" w:eastAsia="黑体"/>
      <w:b/>
      <w:sz w:val="30"/>
      <w:lang w:val="en-US" w:eastAsia="zh-CN" w:bidi="ar-SA"/>
    </w:rPr>
  </w:style>
  <w:style w:type="paragraph" w:customStyle="1" w:styleId="232">
    <w:name w:val="字元 字元2"/>
    <w:basedOn w:val="1"/>
    <w:qFormat/>
    <w:uiPriority w:val="0"/>
    <w:rPr>
      <w:rFonts w:ascii="Tahoma" w:hAnsi="Tahoma"/>
      <w:sz w:val="24"/>
      <w:szCs w:val="20"/>
    </w:rPr>
  </w:style>
  <w:style w:type="paragraph" w:customStyle="1" w:styleId="233">
    <w:name w:val="Char3 Char Char Char2"/>
    <w:basedOn w:val="1"/>
    <w:qFormat/>
    <w:uiPriority w:val="0"/>
    <w:rPr>
      <w:rFonts w:ascii="Tahoma" w:hAnsi="Tahoma"/>
      <w:sz w:val="24"/>
      <w:szCs w:val="20"/>
    </w:rPr>
  </w:style>
  <w:style w:type="paragraph" w:customStyle="1" w:styleId="234">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35">
    <w:name w:val="Char3"/>
    <w:basedOn w:val="1"/>
    <w:qFormat/>
    <w:uiPriority w:val="0"/>
    <w:pPr>
      <w:tabs>
        <w:tab w:val="left" w:pos="360"/>
      </w:tabs>
    </w:pPr>
    <w:rPr>
      <w:sz w:val="24"/>
    </w:rPr>
  </w:style>
  <w:style w:type="paragraph" w:customStyle="1" w:styleId="236">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37">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8">
    <w:name w:val="列出段落2"/>
    <w:basedOn w:val="1"/>
    <w:qFormat/>
    <w:uiPriority w:val="0"/>
    <w:pPr>
      <w:ind w:firstLine="420" w:firstLineChars="200"/>
    </w:pPr>
    <w:rPr>
      <w:rFonts w:ascii="Calibri" w:hAnsi="Calibri"/>
      <w:szCs w:val="22"/>
    </w:rPr>
  </w:style>
  <w:style w:type="paragraph" w:customStyle="1" w:styleId="239">
    <w:name w:val="Char Char Char1 Char2"/>
    <w:basedOn w:val="1"/>
    <w:qFormat/>
    <w:uiPriority w:val="0"/>
    <w:rPr>
      <w:rFonts w:ascii="Tahoma" w:hAnsi="Tahoma"/>
      <w:sz w:val="24"/>
      <w:szCs w:val="20"/>
    </w:rPr>
  </w:style>
  <w:style w:type="paragraph" w:customStyle="1" w:styleId="240">
    <w:name w:val="Char Char Char2"/>
    <w:basedOn w:val="1"/>
    <w:qFormat/>
    <w:uiPriority w:val="0"/>
    <w:rPr>
      <w:rFonts w:ascii="Tahoma" w:hAnsi="Tahoma"/>
      <w:sz w:val="24"/>
      <w:szCs w:val="20"/>
    </w:rPr>
  </w:style>
  <w:style w:type="paragraph" w:customStyle="1" w:styleId="241">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42">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43">
    <w:name w:val="修订1"/>
    <w:qFormat/>
    <w:uiPriority w:val="0"/>
    <w:rPr>
      <w:rFonts w:ascii="Times New Roman" w:hAnsi="Times New Roman" w:eastAsia="宋体" w:cs="Times New Roman"/>
      <w:kern w:val="2"/>
      <w:sz w:val="21"/>
      <w:szCs w:val="24"/>
      <w:lang w:val="en-US" w:eastAsia="zh-CN" w:bidi="ar-SA"/>
    </w:rPr>
  </w:style>
  <w:style w:type="paragraph" w:customStyle="1" w:styleId="244">
    <w:name w:val="Char22"/>
    <w:basedOn w:val="1"/>
    <w:qFormat/>
    <w:uiPriority w:val="0"/>
    <w:rPr>
      <w:rFonts w:ascii="Tahoma" w:hAnsi="Tahoma"/>
      <w:sz w:val="24"/>
      <w:szCs w:val="20"/>
    </w:rPr>
  </w:style>
  <w:style w:type="paragraph" w:customStyle="1" w:styleId="245">
    <w:name w:val="Char Char Char Char Char Char Char Char Char Char2"/>
    <w:basedOn w:val="1"/>
    <w:qFormat/>
    <w:uiPriority w:val="0"/>
    <w:rPr>
      <w:rFonts w:ascii="宋体" w:hAnsi="宋体" w:cs="Courier New"/>
      <w:sz w:val="32"/>
      <w:szCs w:val="32"/>
    </w:rPr>
  </w:style>
  <w:style w:type="paragraph" w:customStyle="1" w:styleId="246">
    <w:name w:val="Char2 Char Char Char Char Char Char1"/>
    <w:basedOn w:val="1"/>
    <w:qFormat/>
    <w:uiPriority w:val="0"/>
    <w:pPr>
      <w:widowControl/>
      <w:spacing w:line="400" w:lineRule="exact"/>
      <w:jc w:val="center"/>
    </w:pPr>
  </w:style>
  <w:style w:type="character" w:customStyle="1" w:styleId="247">
    <w:name w:val="页脚 Char"/>
    <w:qFormat/>
    <w:uiPriority w:val="0"/>
    <w:rPr>
      <w:rFonts w:ascii="宋体" w:eastAsia="宋体"/>
      <w:sz w:val="18"/>
      <w:lang w:val="en-US" w:eastAsia="zh-CN" w:bidi="ar-SA"/>
    </w:rPr>
  </w:style>
  <w:style w:type="paragraph" w:customStyle="1" w:styleId="248">
    <w:name w:val="Char Char41"/>
    <w:basedOn w:val="1"/>
    <w:qFormat/>
    <w:uiPriority w:val="0"/>
    <w:pPr>
      <w:widowControl/>
      <w:spacing w:line="400" w:lineRule="exact"/>
      <w:jc w:val="center"/>
    </w:pPr>
  </w:style>
  <w:style w:type="character" w:customStyle="1" w:styleId="249">
    <w:name w:val="批注文字 Char"/>
    <w:qFormat/>
    <w:uiPriority w:val="99"/>
    <w:rPr>
      <w:kern w:val="2"/>
      <w:sz w:val="21"/>
      <w:szCs w:val="24"/>
    </w:rPr>
  </w:style>
  <w:style w:type="character" w:customStyle="1" w:styleId="250">
    <w:name w:val="标题 Char"/>
    <w:qFormat/>
    <w:uiPriority w:val="0"/>
    <w:rPr>
      <w:b/>
      <w:kern w:val="2"/>
      <w:sz w:val="32"/>
    </w:rPr>
  </w:style>
  <w:style w:type="paragraph" w:customStyle="1" w:styleId="251">
    <w:name w:val="图例"/>
    <w:basedOn w:val="1"/>
    <w:qFormat/>
    <w:uiPriority w:val="0"/>
    <w:pPr>
      <w:spacing w:before="120" w:after="120" w:line="360" w:lineRule="auto"/>
      <w:jc w:val="center"/>
    </w:pPr>
    <w:rPr>
      <w:rFonts w:eastAsia="仿宋_GB2312"/>
      <w:b/>
      <w:sz w:val="24"/>
      <w:szCs w:val="20"/>
    </w:rPr>
  </w:style>
  <w:style w:type="paragraph" w:customStyle="1" w:styleId="252">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53">
    <w:name w:val="Table Normal"/>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254">
    <w:name w:val="修订2"/>
    <w:qFormat/>
    <w:uiPriority w:val="99"/>
    <w:rPr>
      <w:rFonts w:ascii="Times New Roman" w:hAnsi="Times New Roman" w:eastAsia="宋体" w:cs="Times New Roman"/>
      <w:kern w:val="2"/>
      <w:sz w:val="21"/>
      <w:szCs w:val="24"/>
      <w:lang w:val="en-US" w:eastAsia="zh-CN" w:bidi="ar-SA"/>
    </w:rPr>
  </w:style>
  <w:style w:type="table" w:customStyle="1" w:styleId="255">
    <w:name w:val="Table Normal1"/>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256">
    <w:name w:val="0"/>
    <w:basedOn w:val="1"/>
    <w:qFormat/>
    <w:uiPriority w:val="0"/>
    <w:pPr>
      <w:widowControl/>
      <w:spacing w:before="156" w:line="360" w:lineRule="auto"/>
      <w:ind w:firstLine="480" w:firstLineChars="200"/>
      <w:jc w:val="left"/>
    </w:pPr>
    <w:rPr>
      <w:rFonts w:ascii="宋体" w:hAnsi="宋体"/>
      <w:color w:val="000000"/>
      <w:sz w:val="24"/>
    </w:rPr>
  </w:style>
  <w:style w:type="paragraph" w:customStyle="1" w:styleId="257">
    <w:name w:val="正文-首缩2字符"/>
    <w:basedOn w:val="1"/>
    <w:qFormat/>
    <w:uiPriority w:val="99"/>
    <w:pPr>
      <w:ind w:firstLine="200" w:firstLineChars="200"/>
      <w:jc w:val="left"/>
    </w:pPr>
    <w:rPr>
      <w:rFonts w:hAnsi="宋体" w:cs="宋体"/>
    </w:rPr>
  </w:style>
  <w:style w:type="paragraph" w:customStyle="1" w:styleId="258">
    <w:name w:val="td2s"/>
    <w:basedOn w:val="1"/>
    <w:qFormat/>
    <w:uiPriority w:val="0"/>
    <w:pPr>
      <w:widowControl/>
      <w:spacing w:before="100" w:beforeAutospacing="1" w:after="100" w:afterAutospacing="1" w:line="192" w:lineRule="atLeast"/>
      <w:jc w:val="left"/>
    </w:pPr>
    <w:rPr>
      <w:rFonts w:ascii="宋体" w:hAnsi="宋体" w:cs="宋体"/>
      <w:color w:val="000000"/>
      <w:kern w:val="0"/>
      <w:sz w:val="14"/>
      <w:szCs w:val="14"/>
    </w:rPr>
  </w:style>
  <w:style w:type="paragraph" w:customStyle="1" w:styleId="259">
    <w:name w:val="Table Text"/>
    <w:basedOn w:val="1"/>
    <w:qFormat/>
    <w:uiPriority w:val="0"/>
    <w:rPr>
      <w:rFonts w:ascii="宋体" w:hAnsi="宋体" w:cs="宋体"/>
      <w:sz w:val="23"/>
      <w:szCs w:val="23"/>
      <w:lang w:eastAsia="en-US"/>
    </w:rPr>
  </w:style>
  <w:style w:type="paragraph" w:customStyle="1" w:styleId="260">
    <w:name w:val="_Style 5"/>
    <w:basedOn w:val="1"/>
    <w:next w:val="103"/>
    <w:qFormat/>
    <w:uiPriority w:val="99"/>
    <w:pPr>
      <w:ind w:firstLine="420" w:firstLineChars="200"/>
    </w:pPr>
    <w:rPr>
      <w:rFonts w:ascii="Calibri" w:hAnsi="Calibri"/>
      <w:szCs w:val="22"/>
    </w:rPr>
  </w:style>
  <w:style w:type="paragraph" w:customStyle="1" w:styleId="261">
    <w:name w:val="修订3"/>
    <w:hidden/>
    <w:semiHidden/>
    <w:qFormat/>
    <w:uiPriority w:val="99"/>
    <w:rPr>
      <w:rFonts w:ascii="Times New Roman" w:hAnsi="Times New Roman" w:eastAsia="宋体" w:cs="Times New Roman"/>
      <w:kern w:val="2"/>
      <w:sz w:val="21"/>
      <w:szCs w:val="24"/>
      <w:lang w:val="en-US" w:eastAsia="zh-CN" w:bidi="ar-SA"/>
    </w:rPr>
  </w:style>
  <w:style w:type="paragraph" w:customStyle="1" w:styleId="262">
    <w:name w:val="修订4"/>
    <w:hidden/>
    <w:unhideWhenUsed/>
    <w:qFormat/>
    <w:uiPriority w:val="99"/>
    <w:rPr>
      <w:rFonts w:ascii="Times New Roman" w:hAnsi="Times New Roman" w:eastAsia="宋体" w:cs="Times New Roman"/>
      <w:kern w:val="2"/>
      <w:sz w:val="21"/>
      <w:szCs w:val="24"/>
      <w:lang w:val="en-US" w:eastAsia="zh-CN" w:bidi="ar-SA"/>
    </w:rPr>
  </w:style>
  <w:style w:type="paragraph" w:customStyle="1" w:styleId="263">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264">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image" Target="media/image3.png"/><Relationship Id="rId24" Type="http://schemas.openxmlformats.org/officeDocument/2006/relationships/image" Target="media/image2.png"/><Relationship Id="rId23" Type="http://schemas.openxmlformats.org/officeDocument/2006/relationships/image" Target="media/image1.jpeg"/><Relationship Id="rId22" Type="http://schemas.openxmlformats.org/officeDocument/2006/relationships/theme" Target="theme/theme1.xml"/><Relationship Id="rId21" Type="http://schemas.openxmlformats.org/officeDocument/2006/relationships/footer" Target="footer12.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header" Target="header6.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header" Target="header3.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109</Pages>
  <Words>18889</Words>
  <Characters>19557</Characters>
  <Lines>2048</Lines>
  <Paragraphs>1613</Paragraphs>
  <TotalTime>1</TotalTime>
  <ScaleCrop>false</ScaleCrop>
  <LinksUpToDate>false</LinksUpToDate>
  <CharactersWithSpaces>19732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2026-10-07T15:03:00Z</dcterms:created>
  <dc:creator>Yin Hao</dc:creator>
  <cp:lastModifiedBy>小贝张</cp:lastModifiedBy>
  <cp:lastPrinted>2026-10-20T02:56:00Z</cp:lastPrinted>
  <dcterms:modified xsi:type="dcterms:W3CDTF">2026-10-22T06:33:43Z</dcterms:modified>
  <dc:title>02年杜范本稿</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12826FCD394641C79514580CDCEF3808_13</vt:lpwstr>
  </property>
  <property fmtid="{D5CDD505-2E9C-101B-9397-08002B2CF9AE}" pid="4" name="KSOTemplateDocerSaveRecord">
    <vt:lpwstr>eyJoZGlkIjoiNTVmMmFhMzcwYjE5MTRiOGQzNTYzYzc2ZWY4MjQ4MmQiLCJ1c2VySWQiOiIzNDY2MzY1MTQifQ==</vt:lpwstr>
  </property>
</Properties>
</file>