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045C0">
      <w:pPr>
        <w:pStyle w:val="6"/>
        <w:spacing w:line="360" w:lineRule="auto"/>
        <w:ind w:firstLine="562" w:firstLineChars="200"/>
        <w:jc w:val="center"/>
        <w:rPr>
          <w:rFonts w:hint="eastAsia" w:ascii="仿宋_GB2312" w:hAnsi="仿宋_GB2312" w:eastAsia="仿宋_GB2312" w:cs="仿宋_GB2312"/>
          <w:b/>
          <w:bCs/>
          <w:sz w:val="28"/>
          <w:szCs w:val="28"/>
          <w:lang w:val="en-US" w:eastAsia="zh-CN"/>
        </w:rPr>
      </w:pPr>
      <w:bookmarkStart w:id="4" w:name="_GoBack"/>
      <w:r>
        <w:rPr>
          <w:rFonts w:hint="eastAsia" w:ascii="仿宋_GB2312" w:hAnsi="仿宋_GB2312" w:eastAsia="仿宋_GB2312" w:cs="仿宋_GB2312"/>
          <w:b/>
          <w:bCs/>
          <w:sz w:val="28"/>
          <w:szCs w:val="28"/>
          <w:lang w:val="en-US" w:eastAsia="zh-CN"/>
        </w:rPr>
        <w:t>采购需求</w:t>
      </w:r>
    </w:p>
    <w:bookmarkEnd w:id="4"/>
    <w:p w14:paraId="1ED306DF">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szCs w:val="24"/>
        </w:rPr>
        <w:t>一、采购标的</w:t>
      </w:r>
    </w:p>
    <w:p w14:paraId="20BB4CCA">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1、采购标的</w:t>
      </w:r>
    </w:p>
    <w:p w14:paraId="4C7DA890">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★本项目不接受进口产品。</w:t>
      </w:r>
    </w:p>
    <w:tbl>
      <w:tblPr>
        <w:tblStyle w:val="4"/>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90"/>
        <w:gridCol w:w="1980"/>
        <w:gridCol w:w="871"/>
        <w:gridCol w:w="890"/>
        <w:gridCol w:w="1815"/>
        <w:gridCol w:w="1888"/>
        <w:gridCol w:w="1243"/>
      </w:tblGrid>
      <w:tr w14:paraId="5CD2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7" w:hRule="atLeast"/>
          <w:jc w:val="center"/>
        </w:trPr>
        <w:tc>
          <w:tcPr>
            <w:tcW w:w="590" w:type="dxa"/>
            <w:tcMar>
              <w:top w:w="60" w:type="dxa"/>
              <w:left w:w="120" w:type="dxa"/>
              <w:bottom w:w="30" w:type="dxa"/>
              <w:right w:w="120" w:type="dxa"/>
            </w:tcMar>
            <w:vAlign w:val="center"/>
          </w:tcPr>
          <w:p w14:paraId="0BB88B96">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1980" w:type="dxa"/>
            <w:tcMar>
              <w:top w:w="60" w:type="dxa"/>
              <w:left w:w="120" w:type="dxa"/>
              <w:bottom w:w="30" w:type="dxa"/>
              <w:right w:w="120" w:type="dxa"/>
            </w:tcMar>
            <w:vAlign w:val="center"/>
          </w:tcPr>
          <w:p w14:paraId="41CFA2D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货物名称</w:t>
            </w:r>
          </w:p>
        </w:tc>
        <w:tc>
          <w:tcPr>
            <w:tcW w:w="871" w:type="dxa"/>
            <w:tcMar>
              <w:top w:w="60" w:type="dxa"/>
              <w:left w:w="120" w:type="dxa"/>
              <w:bottom w:w="30" w:type="dxa"/>
              <w:right w:w="120" w:type="dxa"/>
            </w:tcMar>
            <w:vAlign w:val="center"/>
          </w:tcPr>
          <w:p w14:paraId="55A76939">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数量</w:t>
            </w:r>
          </w:p>
        </w:tc>
        <w:tc>
          <w:tcPr>
            <w:tcW w:w="890" w:type="dxa"/>
            <w:tcMar>
              <w:top w:w="60" w:type="dxa"/>
              <w:left w:w="120" w:type="dxa"/>
              <w:bottom w:w="30" w:type="dxa"/>
              <w:right w:w="120" w:type="dxa"/>
            </w:tcMar>
            <w:vAlign w:val="center"/>
          </w:tcPr>
          <w:p w14:paraId="127C9C5B">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单位</w:t>
            </w:r>
          </w:p>
        </w:tc>
        <w:tc>
          <w:tcPr>
            <w:tcW w:w="1815" w:type="dxa"/>
            <w:vAlign w:val="center"/>
          </w:tcPr>
          <w:p w14:paraId="51871112">
            <w:pPr>
              <w:spacing w:before="120" w:after="120" w:line="288" w:lineRule="auto"/>
              <w:jc w:val="center"/>
              <w:rPr>
                <w:rFonts w:hint="eastAsia" w:ascii="仿宋_GB2312" w:hAnsi="仿宋_GB2312" w:eastAsia="仿宋_GB2312" w:cs="仿宋_GB2312"/>
                <w:kern w:val="0"/>
                <w:sz w:val="24"/>
                <w:szCs w:val="24"/>
              </w:rPr>
            </w:pPr>
            <w:r>
              <w:rPr>
                <w:rFonts w:ascii="仿宋_GB2312" w:hAnsi="仿宋_GB2312" w:eastAsia="仿宋_GB2312" w:cs="仿宋_GB2312"/>
                <w:kern w:val="0"/>
                <w:sz w:val="24"/>
                <w:szCs w:val="24"/>
              </w:rPr>
              <w:t>单件产品最高限价</w:t>
            </w:r>
          </w:p>
          <w:p w14:paraId="45A6BA5A">
            <w:pPr>
              <w:spacing w:before="120" w:after="120" w:line="288" w:lineRule="auto"/>
              <w:jc w:val="center"/>
              <w:rPr>
                <w:rFonts w:hint="eastAsia" w:ascii="仿宋_GB2312" w:hAnsi="仿宋_GB2312" w:eastAsia="仿宋_GB2312" w:cs="仿宋_GB2312"/>
                <w:kern w:val="0"/>
                <w:sz w:val="24"/>
                <w:szCs w:val="24"/>
              </w:rPr>
            </w:pPr>
            <w:r>
              <w:rPr>
                <w:rFonts w:ascii="仿宋_GB2312" w:hAnsi="仿宋_GB2312" w:eastAsia="仿宋_GB2312" w:cs="仿宋_GB2312"/>
                <w:kern w:val="0"/>
                <w:sz w:val="24"/>
                <w:szCs w:val="24"/>
              </w:rPr>
              <w:t>（单位：元）</w:t>
            </w:r>
          </w:p>
        </w:tc>
        <w:tc>
          <w:tcPr>
            <w:tcW w:w="1888" w:type="dxa"/>
            <w:vAlign w:val="center"/>
          </w:tcPr>
          <w:p w14:paraId="2847EE3B">
            <w:pPr>
              <w:spacing w:before="120" w:after="120" w:line="288" w:lineRule="auto"/>
              <w:jc w:val="center"/>
              <w:rPr>
                <w:rFonts w:hint="eastAsia" w:ascii="仿宋_GB2312" w:hAnsi="仿宋_GB2312" w:eastAsia="仿宋_GB2312" w:cs="仿宋_GB2312"/>
                <w:kern w:val="0"/>
                <w:sz w:val="24"/>
                <w:szCs w:val="24"/>
              </w:rPr>
            </w:pPr>
            <w:r>
              <w:rPr>
                <w:rFonts w:ascii="仿宋_GB2312" w:hAnsi="仿宋_GB2312" w:eastAsia="仿宋_GB2312" w:cs="仿宋_GB2312"/>
                <w:kern w:val="0"/>
                <w:sz w:val="24"/>
                <w:szCs w:val="24"/>
              </w:rPr>
              <w:t>单类产品最高限价</w:t>
            </w:r>
          </w:p>
          <w:p w14:paraId="6A8B179C">
            <w:pPr>
              <w:spacing w:before="120" w:after="120" w:line="288" w:lineRule="auto"/>
              <w:jc w:val="center"/>
              <w:rPr>
                <w:rFonts w:hint="eastAsia" w:ascii="仿宋_GB2312" w:hAnsi="仿宋_GB2312" w:eastAsia="仿宋_GB2312" w:cs="仿宋_GB2312"/>
                <w:kern w:val="0"/>
                <w:sz w:val="24"/>
                <w:szCs w:val="24"/>
              </w:rPr>
            </w:pPr>
            <w:r>
              <w:rPr>
                <w:rFonts w:ascii="仿宋_GB2312" w:hAnsi="仿宋_GB2312" w:eastAsia="仿宋_GB2312" w:cs="仿宋_GB2312"/>
                <w:kern w:val="0"/>
                <w:sz w:val="24"/>
                <w:szCs w:val="24"/>
              </w:rPr>
              <w:t>（单位：元）</w:t>
            </w:r>
          </w:p>
        </w:tc>
        <w:tc>
          <w:tcPr>
            <w:tcW w:w="1243" w:type="dxa"/>
            <w:tcMar>
              <w:top w:w="60" w:type="dxa"/>
              <w:left w:w="120" w:type="dxa"/>
              <w:bottom w:w="30" w:type="dxa"/>
              <w:right w:w="120" w:type="dxa"/>
            </w:tcMar>
            <w:vAlign w:val="center"/>
          </w:tcPr>
          <w:p w14:paraId="7515B521">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备注</w:t>
            </w:r>
          </w:p>
        </w:tc>
      </w:tr>
      <w:tr w14:paraId="00A2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590" w:type="dxa"/>
            <w:tcMar>
              <w:top w:w="60" w:type="dxa"/>
              <w:left w:w="120" w:type="dxa"/>
              <w:bottom w:w="30" w:type="dxa"/>
              <w:right w:w="120" w:type="dxa"/>
            </w:tcMar>
            <w:vAlign w:val="center"/>
          </w:tcPr>
          <w:p w14:paraId="16F83598">
            <w:pPr>
              <w:spacing w:before="120" w:after="120" w:line="288" w:lineRule="auto"/>
              <w:jc w:val="center"/>
              <w:rPr>
                <w:rFonts w:hint="eastAsia" w:ascii="仿宋_GB2312" w:hAnsi="仿宋_GB2312" w:eastAsia="仿宋_GB2312" w:cs="仿宋_GB2312"/>
                <w:kern w:val="0"/>
                <w:sz w:val="24"/>
                <w:szCs w:val="24"/>
              </w:rPr>
            </w:pPr>
            <w:bookmarkStart w:id="0" w:name="_Hlk228454794"/>
            <w:r>
              <w:rPr>
                <w:rFonts w:hint="eastAsia" w:ascii="仿宋_GB2312" w:hAnsi="仿宋_GB2312" w:eastAsia="仿宋_GB2312" w:cs="仿宋_GB2312"/>
                <w:kern w:val="0"/>
                <w:sz w:val="24"/>
                <w:szCs w:val="24"/>
              </w:rPr>
              <w:t>1</w:t>
            </w:r>
          </w:p>
        </w:tc>
        <w:tc>
          <w:tcPr>
            <w:tcW w:w="1980" w:type="dxa"/>
            <w:tcMar>
              <w:top w:w="60" w:type="dxa"/>
              <w:left w:w="120" w:type="dxa"/>
              <w:bottom w:w="30" w:type="dxa"/>
              <w:right w:w="120" w:type="dxa"/>
            </w:tcMar>
            <w:vAlign w:val="center"/>
          </w:tcPr>
          <w:p w14:paraId="4B2CB4B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台式机</w:t>
            </w:r>
          </w:p>
        </w:tc>
        <w:tc>
          <w:tcPr>
            <w:tcW w:w="871" w:type="dxa"/>
            <w:tcMar>
              <w:top w:w="60" w:type="dxa"/>
              <w:left w:w="120" w:type="dxa"/>
              <w:bottom w:w="30" w:type="dxa"/>
              <w:right w:w="120" w:type="dxa"/>
            </w:tcMar>
            <w:vAlign w:val="center"/>
          </w:tcPr>
          <w:p w14:paraId="0D1E195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60</w:t>
            </w:r>
          </w:p>
        </w:tc>
        <w:tc>
          <w:tcPr>
            <w:tcW w:w="890" w:type="dxa"/>
            <w:tcMar>
              <w:top w:w="60" w:type="dxa"/>
              <w:left w:w="120" w:type="dxa"/>
              <w:bottom w:w="30" w:type="dxa"/>
              <w:right w:w="120" w:type="dxa"/>
            </w:tcMar>
            <w:vAlign w:val="center"/>
          </w:tcPr>
          <w:p w14:paraId="56BFDDC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19ACD339">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5726.00</w:t>
            </w:r>
          </w:p>
        </w:tc>
        <w:tc>
          <w:tcPr>
            <w:tcW w:w="1888" w:type="dxa"/>
            <w:vAlign w:val="center"/>
          </w:tcPr>
          <w:p w14:paraId="162FEBB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343560.00</w:t>
            </w:r>
          </w:p>
        </w:tc>
        <w:tc>
          <w:tcPr>
            <w:tcW w:w="1243" w:type="dxa"/>
            <w:tcMar>
              <w:top w:w="60" w:type="dxa"/>
              <w:left w:w="120" w:type="dxa"/>
              <w:bottom w:w="30" w:type="dxa"/>
              <w:right w:w="120" w:type="dxa"/>
            </w:tcMar>
            <w:vAlign w:val="center"/>
          </w:tcPr>
          <w:p w14:paraId="4772227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3150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68D5AF2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980" w:type="dxa"/>
            <w:tcMar>
              <w:top w:w="60" w:type="dxa"/>
              <w:left w:w="120" w:type="dxa"/>
              <w:bottom w:w="30" w:type="dxa"/>
              <w:right w:w="120" w:type="dxa"/>
            </w:tcMar>
            <w:vAlign w:val="center"/>
          </w:tcPr>
          <w:p w14:paraId="68AD842C">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流式软件</w:t>
            </w:r>
          </w:p>
        </w:tc>
        <w:tc>
          <w:tcPr>
            <w:tcW w:w="871" w:type="dxa"/>
            <w:tcMar>
              <w:top w:w="60" w:type="dxa"/>
              <w:left w:w="120" w:type="dxa"/>
              <w:bottom w:w="30" w:type="dxa"/>
              <w:right w:w="120" w:type="dxa"/>
            </w:tcMar>
            <w:vAlign w:val="center"/>
          </w:tcPr>
          <w:p w14:paraId="63B46DD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890" w:type="dxa"/>
            <w:tcMar>
              <w:top w:w="60" w:type="dxa"/>
              <w:left w:w="120" w:type="dxa"/>
              <w:bottom w:w="30" w:type="dxa"/>
              <w:right w:w="120" w:type="dxa"/>
            </w:tcMar>
            <w:vAlign w:val="center"/>
          </w:tcPr>
          <w:p w14:paraId="1BE6B37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套</w:t>
            </w:r>
          </w:p>
        </w:tc>
        <w:tc>
          <w:tcPr>
            <w:tcW w:w="1815" w:type="dxa"/>
            <w:vAlign w:val="center"/>
          </w:tcPr>
          <w:p w14:paraId="7C8088D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493.00</w:t>
            </w:r>
          </w:p>
        </w:tc>
        <w:tc>
          <w:tcPr>
            <w:tcW w:w="1888" w:type="dxa"/>
            <w:vAlign w:val="center"/>
          </w:tcPr>
          <w:p w14:paraId="6A0E966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36975.00</w:t>
            </w:r>
          </w:p>
        </w:tc>
        <w:tc>
          <w:tcPr>
            <w:tcW w:w="1243" w:type="dxa"/>
            <w:tcMar>
              <w:top w:w="60" w:type="dxa"/>
              <w:left w:w="120" w:type="dxa"/>
              <w:bottom w:w="30" w:type="dxa"/>
              <w:right w:w="120" w:type="dxa"/>
            </w:tcMar>
            <w:vAlign w:val="center"/>
          </w:tcPr>
          <w:p w14:paraId="4CAD598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18BA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65BE244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980" w:type="dxa"/>
            <w:tcMar>
              <w:top w:w="60" w:type="dxa"/>
              <w:left w:w="120" w:type="dxa"/>
              <w:bottom w:w="30" w:type="dxa"/>
              <w:right w:w="120" w:type="dxa"/>
            </w:tcMar>
            <w:vAlign w:val="center"/>
          </w:tcPr>
          <w:p w14:paraId="4A823BB0">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版式软件</w:t>
            </w:r>
          </w:p>
        </w:tc>
        <w:tc>
          <w:tcPr>
            <w:tcW w:w="871" w:type="dxa"/>
            <w:tcMar>
              <w:top w:w="60" w:type="dxa"/>
              <w:left w:w="120" w:type="dxa"/>
              <w:bottom w:w="30" w:type="dxa"/>
              <w:right w:w="120" w:type="dxa"/>
            </w:tcMar>
            <w:vAlign w:val="center"/>
          </w:tcPr>
          <w:p w14:paraId="0138B9D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890" w:type="dxa"/>
            <w:tcMar>
              <w:top w:w="60" w:type="dxa"/>
              <w:left w:w="120" w:type="dxa"/>
              <w:bottom w:w="30" w:type="dxa"/>
              <w:right w:w="120" w:type="dxa"/>
            </w:tcMar>
            <w:vAlign w:val="center"/>
          </w:tcPr>
          <w:p w14:paraId="783F0E7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套</w:t>
            </w:r>
          </w:p>
        </w:tc>
        <w:tc>
          <w:tcPr>
            <w:tcW w:w="1815" w:type="dxa"/>
            <w:vAlign w:val="center"/>
          </w:tcPr>
          <w:p w14:paraId="261B4B32">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480.00</w:t>
            </w:r>
          </w:p>
        </w:tc>
        <w:tc>
          <w:tcPr>
            <w:tcW w:w="1888" w:type="dxa"/>
            <w:vAlign w:val="center"/>
          </w:tcPr>
          <w:p w14:paraId="00207956">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36000.00</w:t>
            </w:r>
          </w:p>
        </w:tc>
        <w:tc>
          <w:tcPr>
            <w:tcW w:w="1243" w:type="dxa"/>
            <w:tcMar>
              <w:top w:w="60" w:type="dxa"/>
              <w:left w:w="120" w:type="dxa"/>
              <w:bottom w:w="30" w:type="dxa"/>
              <w:right w:w="120" w:type="dxa"/>
            </w:tcMar>
            <w:vAlign w:val="center"/>
          </w:tcPr>
          <w:p w14:paraId="78DB863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34A6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348FF4C9">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980" w:type="dxa"/>
            <w:tcMar>
              <w:top w:w="60" w:type="dxa"/>
              <w:left w:w="120" w:type="dxa"/>
              <w:bottom w:w="30" w:type="dxa"/>
              <w:right w:w="120" w:type="dxa"/>
            </w:tcMar>
            <w:vAlign w:val="center"/>
          </w:tcPr>
          <w:p w14:paraId="11AE9E6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杀毒软件</w:t>
            </w:r>
          </w:p>
        </w:tc>
        <w:tc>
          <w:tcPr>
            <w:tcW w:w="871" w:type="dxa"/>
            <w:tcMar>
              <w:top w:w="60" w:type="dxa"/>
              <w:left w:w="120" w:type="dxa"/>
              <w:bottom w:w="30" w:type="dxa"/>
              <w:right w:w="120" w:type="dxa"/>
            </w:tcMar>
            <w:vAlign w:val="center"/>
          </w:tcPr>
          <w:p w14:paraId="7300D2E0">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890" w:type="dxa"/>
            <w:tcMar>
              <w:top w:w="60" w:type="dxa"/>
              <w:left w:w="120" w:type="dxa"/>
              <w:bottom w:w="30" w:type="dxa"/>
              <w:right w:w="120" w:type="dxa"/>
            </w:tcMar>
            <w:vAlign w:val="center"/>
          </w:tcPr>
          <w:p w14:paraId="01A6D151">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套</w:t>
            </w:r>
          </w:p>
        </w:tc>
        <w:tc>
          <w:tcPr>
            <w:tcW w:w="1815" w:type="dxa"/>
            <w:vAlign w:val="center"/>
          </w:tcPr>
          <w:p w14:paraId="77B8C04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200.00</w:t>
            </w:r>
          </w:p>
        </w:tc>
        <w:tc>
          <w:tcPr>
            <w:tcW w:w="1888" w:type="dxa"/>
            <w:vAlign w:val="center"/>
          </w:tcPr>
          <w:p w14:paraId="05B64CC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15000.00</w:t>
            </w:r>
          </w:p>
        </w:tc>
        <w:tc>
          <w:tcPr>
            <w:tcW w:w="1243" w:type="dxa"/>
            <w:tcMar>
              <w:top w:w="60" w:type="dxa"/>
              <w:left w:w="120" w:type="dxa"/>
              <w:bottom w:w="30" w:type="dxa"/>
              <w:right w:w="120" w:type="dxa"/>
            </w:tcMar>
            <w:vAlign w:val="center"/>
          </w:tcPr>
          <w:p w14:paraId="3DAD190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60C6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659180BC">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1980" w:type="dxa"/>
            <w:tcMar>
              <w:top w:w="60" w:type="dxa"/>
              <w:left w:w="120" w:type="dxa"/>
              <w:bottom w:w="30" w:type="dxa"/>
              <w:right w:w="120" w:type="dxa"/>
            </w:tcMar>
            <w:vAlign w:val="center"/>
          </w:tcPr>
          <w:p w14:paraId="1A04A99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便携式计算机</w:t>
            </w:r>
          </w:p>
        </w:tc>
        <w:tc>
          <w:tcPr>
            <w:tcW w:w="871" w:type="dxa"/>
            <w:tcMar>
              <w:top w:w="60" w:type="dxa"/>
              <w:left w:w="120" w:type="dxa"/>
              <w:bottom w:w="30" w:type="dxa"/>
              <w:right w:w="120" w:type="dxa"/>
            </w:tcMar>
            <w:vAlign w:val="center"/>
          </w:tcPr>
          <w:p w14:paraId="3FEA613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w:t>
            </w:r>
          </w:p>
        </w:tc>
        <w:tc>
          <w:tcPr>
            <w:tcW w:w="890" w:type="dxa"/>
            <w:tcMar>
              <w:top w:w="60" w:type="dxa"/>
              <w:left w:w="120" w:type="dxa"/>
              <w:bottom w:w="30" w:type="dxa"/>
              <w:right w:w="120" w:type="dxa"/>
            </w:tcMar>
            <w:vAlign w:val="center"/>
          </w:tcPr>
          <w:p w14:paraId="1DA05BA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2BE86232">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8000.00</w:t>
            </w:r>
          </w:p>
        </w:tc>
        <w:tc>
          <w:tcPr>
            <w:tcW w:w="1888" w:type="dxa"/>
            <w:vAlign w:val="center"/>
          </w:tcPr>
          <w:p w14:paraId="0D0BD3C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120000.00</w:t>
            </w:r>
          </w:p>
        </w:tc>
        <w:tc>
          <w:tcPr>
            <w:tcW w:w="1243" w:type="dxa"/>
            <w:tcMar>
              <w:top w:w="60" w:type="dxa"/>
              <w:left w:w="120" w:type="dxa"/>
              <w:bottom w:w="30" w:type="dxa"/>
              <w:right w:w="120" w:type="dxa"/>
            </w:tcMar>
            <w:vAlign w:val="center"/>
          </w:tcPr>
          <w:p w14:paraId="19C9762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核心产品</w:t>
            </w:r>
          </w:p>
        </w:tc>
      </w:tr>
      <w:tr w14:paraId="3736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3E2A7BE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980" w:type="dxa"/>
            <w:tcMar>
              <w:top w:w="60" w:type="dxa"/>
              <w:left w:w="120" w:type="dxa"/>
              <w:bottom w:w="30" w:type="dxa"/>
              <w:right w:w="120" w:type="dxa"/>
            </w:tcMar>
            <w:vAlign w:val="center"/>
          </w:tcPr>
          <w:p w14:paraId="7EE03EC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多功能一体机A4</w:t>
            </w:r>
          </w:p>
        </w:tc>
        <w:tc>
          <w:tcPr>
            <w:tcW w:w="871" w:type="dxa"/>
            <w:tcMar>
              <w:top w:w="60" w:type="dxa"/>
              <w:left w:w="120" w:type="dxa"/>
              <w:bottom w:w="30" w:type="dxa"/>
              <w:right w:w="120" w:type="dxa"/>
            </w:tcMar>
            <w:vAlign w:val="center"/>
          </w:tcPr>
          <w:p w14:paraId="7BD668A2">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27</w:t>
            </w:r>
          </w:p>
        </w:tc>
        <w:tc>
          <w:tcPr>
            <w:tcW w:w="890" w:type="dxa"/>
            <w:tcMar>
              <w:top w:w="60" w:type="dxa"/>
              <w:left w:w="120" w:type="dxa"/>
              <w:bottom w:w="30" w:type="dxa"/>
              <w:right w:w="120" w:type="dxa"/>
            </w:tcMar>
            <w:vAlign w:val="center"/>
          </w:tcPr>
          <w:p w14:paraId="6B78FC2B">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1B6EFE6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3168.00</w:t>
            </w:r>
          </w:p>
        </w:tc>
        <w:tc>
          <w:tcPr>
            <w:tcW w:w="1888" w:type="dxa"/>
            <w:vAlign w:val="center"/>
          </w:tcPr>
          <w:p w14:paraId="0C23585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85536.00</w:t>
            </w:r>
          </w:p>
        </w:tc>
        <w:tc>
          <w:tcPr>
            <w:tcW w:w="1243" w:type="dxa"/>
            <w:tcMar>
              <w:top w:w="60" w:type="dxa"/>
              <w:left w:w="120" w:type="dxa"/>
              <w:bottom w:w="30" w:type="dxa"/>
              <w:right w:w="120" w:type="dxa"/>
            </w:tcMar>
            <w:vAlign w:val="center"/>
          </w:tcPr>
          <w:p w14:paraId="4301CD8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6054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5244781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p>
        </w:tc>
        <w:tc>
          <w:tcPr>
            <w:tcW w:w="1980" w:type="dxa"/>
            <w:tcMar>
              <w:top w:w="60" w:type="dxa"/>
              <w:left w:w="120" w:type="dxa"/>
              <w:bottom w:w="30" w:type="dxa"/>
              <w:right w:w="120" w:type="dxa"/>
            </w:tcMar>
            <w:vAlign w:val="center"/>
          </w:tcPr>
          <w:p w14:paraId="27C0D3F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多功能一体机A3</w:t>
            </w:r>
          </w:p>
        </w:tc>
        <w:tc>
          <w:tcPr>
            <w:tcW w:w="871" w:type="dxa"/>
            <w:tcMar>
              <w:top w:w="60" w:type="dxa"/>
              <w:left w:w="120" w:type="dxa"/>
              <w:bottom w:w="30" w:type="dxa"/>
              <w:right w:w="120" w:type="dxa"/>
            </w:tcMar>
            <w:vAlign w:val="center"/>
          </w:tcPr>
          <w:p w14:paraId="2B9085F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890" w:type="dxa"/>
            <w:tcMar>
              <w:top w:w="60" w:type="dxa"/>
              <w:left w:w="120" w:type="dxa"/>
              <w:bottom w:w="30" w:type="dxa"/>
              <w:right w:w="120" w:type="dxa"/>
            </w:tcMar>
            <w:vAlign w:val="center"/>
          </w:tcPr>
          <w:p w14:paraId="62714440">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2E54496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21500.00</w:t>
            </w:r>
          </w:p>
        </w:tc>
        <w:tc>
          <w:tcPr>
            <w:tcW w:w="1888" w:type="dxa"/>
            <w:vAlign w:val="center"/>
          </w:tcPr>
          <w:p w14:paraId="7291D64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193500.00</w:t>
            </w:r>
          </w:p>
        </w:tc>
        <w:tc>
          <w:tcPr>
            <w:tcW w:w="1243" w:type="dxa"/>
            <w:tcMar>
              <w:top w:w="60" w:type="dxa"/>
              <w:left w:w="120" w:type="dxa"/>
              <w:bottom w:w="30" w:type="dxa"/>
              <w:right w:w="120" w:type="dxa"/>
            </w:tcMar>
            <w:vAlign w:val="center"/>
          </w:tcPr>
          <w:p w14:paraId="5FD743E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4292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33109D2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980" w:type="dxa"/>
            <w:tcMar>
              <w:top w:w="60" w:type="dxa"/>
              <w:left w:w="120" w:type="dxa"/>
              <w:bottom w:w="30" w:type="dxa"/>
              <w:right w:w="120" w:type="dxa"/>
            </w:tcMar>
            <w:vAlign w:val="center"/>
          </w:tcPr>
          <w:p w14:paraId="1F6AC4B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复印机黑白A3</w:t>
            </w:r>
          </w:p>
        </w:tc>
        <w:tc>
          <w:tcPr>
            <w:tcW w:w="871" w:type="dxa"/>
            <w:tcMar>
              <w:top w:w="60" w:type="dxa"/>
              <w:left w:w="120" w:type="dxa"/>
              <w:bottom w:w="30" w:type="dxa"/>
              <w:right w:w="120" w:type="dxa"/>
            </w:tcMar>
            <w:vAlign w:val="center"/>
          </w:tcPr>
          <w:p w14:paraId="5E0902C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890" w:type="dxa"/>
            <w:tcMar>
              <w:top w:w="60" w:type="dxa"/>
              <w:left w:w="120" w:type="dxa"/>
              <w:bottom w:w="30" w:type="dxa"/>
              <w:right w:w="120" w:type="dxa"/>
            </w:tcMar>
            <w:vAlign w:val="center"/>
          </w:tcPr>
          <w:p w14:paraId="1ABD9BB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770C61A5">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34500.00</w:t>
            </w:r>
          </w:p>
        </w:tc>
        <w:tc>
          <w:tcPr>
            <w:tcW w:w="1888" w:type="dxa"/>
            <w:vAlign w:val="center"/>
          </w:tcPr>
          <w:p w14:paraId="310AFBC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34500.00</w:t>
            </w:r>
          </w:p>
        </w:tc>
        <w:tc>
          <w:tcPr>
            <w:tcW w:w="1243" w:type="dxa"/>
            <w:tcMar>
              <w:top w:w="60" w:type="dxa"/>
              <w:left w:w="120" w:type="dxa"/>
              <w:bottom w:w="30" w:type="dxa"/>
              <w:right w:w="120" w:type="dxa"/>
            </w:tcMar>
            <w:vAlign w:val="center"/>
          </w:tcPr>
          <w:p w14:paraId="0D6A502C">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35FE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90" w:type="dxa"/>
            <w:tcMar>
              <w:top w:w="60" w:type="dxa"/>
              <w:left w:w="120" w:type="dxa"/>
              <w:bottom w:w="30" w:type="dxa"/>
              <w:right w:w="120" w:type="dxa"/>
            </w:tcMar>
            <w:vAlign w:val="center"/>
          </w:tcPr>
          <w:p w14:paraId="06B9CDC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980" w:type="dxa"/>
            <w:tcMar>
              <w:top w:w="60" w:type="dxa"/>
              <w:left w:w="120" w:type="dxa"/>
              <w:bottom w:w="30" w:type="dxa"/>
              <w:right w:w="120" w:type="dxa"/>
            </w:tcMar>
            <w:vAlign w:val="center"/>
          </w:tcPr>
          <w:p w14:paraId="21186FF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复印机彩色A3</w:t>
            </w:r>
          </w:p>
        </w:tc>
        <w:tc>
          <w:tcPr>
            <w:tcW w:w="871" w:type="dxa"/>
            <w:tcMar>
              <w:top w:w="60" w:type="dxa"/>
              <w:left w:w="120" w:type="dxa"/>
              <w:bottom w:w="30" w:type="dxa"/>
              <w:right w:w="120" w:type="dxa"/>
            </w:tcMar>
            <w:vAlign w:val="center"/>
          </w:tcPr>
          <w:p w14:paraId="418CF9D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890" w:type="dxa"/>
            <w:tcMar>
              <w:top w:w="60" w:type="dxa"/>
              <w:left w:w="120" w:type="dxa"/>
              <w:bottom w:w="30" w:type="dxa"/>
              <w:right w:w="120" w:type="dxa"/>
            </w:tcMar>
            <w:vAlign w:val="center"/>
          </w:tcPr>
          <w:p w14:paraId="5859075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w:t>
            </w:r>
          </w:p>
        </w:tc>
        <w:tc>
          <w:tcPr>
            <w:tcW w:w="1815" w:type="dxa"/>
            <w:vAlign w:val="center"/>
          </w:tcPr>
          <w:p w14:paraId="6A7B7FD3">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34900.00</w:t>
            </w:r>
          </w:p>
        </w:tc>
        <w:tc>
          <w:tcPr>
            <w:tcW w:w="1888" w:type="dxa"/>
            <w:vAlign w:val="center"/>
          </w:tcPr>
          <w:p w14:paraId="1EE3BF16">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34900.00</w:t>
            </w:r>
          </w:p>
        </w:tc>
        <w:tc>
          <w:tcPr>
            <w:tcW w:w="1243" w:type="dxa"/>
            <w:tcMar>
              <w:top w:w="60" w:type="dxa"/>
              <w:left w:w="120" w:type="dxa"/>
              <w:bottom w:w="30" w:type="dxa"/>
              <w:right w:w="120" w:type="dxa"/>
            </w:tcMar>
            <w:vAlign w:val="center"/>
          </w:tcPr>
          <w:p w14:paraId="22266505">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bookmarkEnd w:id="0"/>
    </w:tbl>
    <w:p w14:paraId="718C855F">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★供应商的响应单价不得超过“单件产品最高限价”，各项合价不得超过“</w:t>
      </w:r>
      <w:r>
        <w:rPr>
          <w:rFonts w:ascii="仿宋_GB2312" w:hAnsi="仿宋_GB2312" w:eastAsia="仿宋_GB2312" w:cs="仿宋_GB2312"/>
          <w:sz w:val="24"/>
          <w:szCs w:val="24"/>
        </w:rPr>
        <w:t>单类产品最高限价</w:t>
      </w:r>
      <w:r>
        <w:rPr>
          <w:rFonts w:hint="eastAsia" w:ascii="仿宋_GB2312" w:hAnsi="仿宋_GB2312" w:eastAsia="仿宋_GB2312" w:cs="仿宋_GB2312"/>
          <w:sz w:val="24"/>
          <w:szCs w:val="24"/>
        </w:rPr>
        <w:t>”，否则被视为无效响应。</w:t>
      </w:r>
    </w:p>
    <w:p w14:paraId="36E58ED7">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项目背景/项目概述</w:t>
      </w:r>
    </w:p>
    <w:p w14:paraId="1FA5955D">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办公设备及相关软件采购，满足首都博物馆日常办公、公文处理、设备运维等相关需求，预算金额899971元，每项最高限价见上表，预算包含所有货物采购、运输、安装调试、培训、验收、质保及验收合格前产生的全部相关费用，采购人无需额外支付其他费用。</w:t>
      </w:r>
    </w:p>
    <w:p w14:paraId="2E5FE0A9">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szCs w:val="24"/>
        </w:rPr>
        <w:t>二、商务要求</w:t>
      </w:r>
    </w:p>
    <w:p w14:paraId="2F3A7F00">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 交付的时间和地点</w:t>
      </w:r>
    </w:p>
    <w:p w14:paraId="7226E10A">
      <w:pPr>
        <w:pStyle w:val="6"/>
        <w:spacing w:line="360" w:lineRule="auto"/>
        <w:ind w:left="479" w:leftChars="228"/>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交付时间：合同签订生效后，接到采购人供货通知之日起15个日历天内完成全部货物的供货、安装、调试、试运行等全部工作，确保设备、软件正常投入使用。</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交付地点：首都博物馆指定地点。</w:t>
      </w:r>
    </w:p>
    <w:p w14:paraId="589425C2">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付款条件（进度和方式）</w:t>
      </w:r>
    </w:p>
    <w:p w14:paraId="46795752">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签订后5个工作日内，供应商向采购人缴纳合同价款的5%作为履约保证金,且财政资金到账后10个工作日内,采购人向供应商支付不低于合同价款的50%作为首付款。全部设备通过采购人验收合格后支付合同尾款。履约保证金于验收合格后30日内无息退还。</w:t>
      </w:r>
    </w:p>
    <w:p w14:paraId="3817C872">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采购人每次付款前,供应商应提供等额正规发票,否则采购人有权暂不付款且不构成违约。</w:t>
      </w:r>
    </w:p>
    <w:p w14:paraId="03718739">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3.包装和运输要求</w:t>
      </w:r>
    </w:p>
    <w:p w14:paraId="355D45F6">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项目所有货物包装、运输严格执行《商品包装政府采购需求标准（试行）》《快递包装政府采购需求标准（试行）》（财办库﹝2020﹞123号）及国家现行相关标准。货物需进行专业防潮、防震、防破损包装，杜绝过度包装，保障货物在运输、装卸过程中完好无损。所有运输、装卸、搬运费用由中标供应商全额承担，运输、装卸、新旧设备搬运过程中产生的一切损坏、丢失、安全风险均由供应商自行承担。</w:t>
      </w:r>
    </w:p>
    <w:p w14:paraId="5651C74E">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 售后服务（质保期）</w:t>
      </w:r>
    </w:p>
    <w:p w14:paraId="1A57EC7B">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 质量保证期：全部货物自整体项目验收合格之日起计算质量保证服务期，质保期为不少于3年原厂质保，全面履行原厂质保、技术支持、故障处置、备件更换等全部原厂售后义务；若出现无法落实原厂售后服务情形，全部责任及由此产生的损失均由成交供应商承担。中流式软件、版式软件、杀毒软件等软件类产品的原厂质保，指提供版本升级、漏洞修复、补丁更新及7×12小时技术支持服务。上述原厂质保服务费用均已包含在本次报价之内，采购人无需另行支付任何费用。</w:t>
      </w:r>
    </w:p>
    <w:p w14:paraId="3A17E8CD">
      <w:pPr>
        <w:pStyle w:val="6"/>
        <w:spacing w:line="360" w:lineRule="auto"/>
        <w:ind w:firstLine="480" w:firstLineChars="200"/>
      </w:pPr>
      <w:r>
        <w:rPr>
          <w:rFonts w:hint="eastAsia" w:ascii="仿宋_GB2312" w:hAnsi="仿宋_GB2312" w:eastAsia="仿宋_GB2312" w:cs="仿宋_GB2312"/>
          <w:sz w:val="24"/>
          <w:szCs w:val="24"/>
        </w:rPr>
        <w:t>★4.2 质量保证期承诺函：供应商须具备完善的售后服务能力与技术保障条件，拥有充足备品备件储备及专业技术服务人员；若投标产品停产，将继续提供6年备品备件供应服务，保障设备长期稳定可靠运行。（格式详见采购文件“第六部分  附件－－响应文件的格式”“★附件9   质量保证期承诺函”）</w:t>
      </w:r>
    </w:p>
    <w:p w14:paraId="424ACA34">
      <w:pPr>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 原厂售后服务：供应商可在响应文件中针对本项目所投全部产品（台式机、流式软件、版式软件、杀毒软件、便携式计算机、多功能一体机A4、多功能一体机A3、复印机黑白A3、复印机彩色A3）提供产品制造商或其授权的售后服务机构出具的原厂售后服务承诺函，且原厂质保期限不少于3年。</w:t>
      </w:r>
    </w:p>
    <w:p w14:paraId="4A3BFC8A">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4.4 技术培训服务</w:t>
      </w:r>
    </w:p>
    <w:p w14:paraId="7A541731">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为采购人操作人员提供全覆盖培训服务，包含设备基础使用、功能操作、日常维护、配套软件操作、简单故障排查等内容，培训不少于2场次、累计不少于4学时，直至采购人所有相关操作人员能够独立、熟练、规范操作为止。培训过程中产生的讲师薪资、差旅、耗材、场地等全部费用，均由成交供应商全额承担。</w:t>
      </w:r>
    </w:p>
    <w:p w14:paraId="070AA392">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 保险</w:t>
      </w:r>
    </w:p>
    <w:p w14:paraId="3E31D9C0">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供应商需为本项目全部采购货物购买足额的运输保险及验收合格前的财产保险，全面覆盖货物运输、装卸、安装调试、试运行全流程。全流程内货物产生的损坏、丢失、损毁等一切风险及损失，均由成交供应商自行承担。</w:t>
      </w:r>
    </w:p>
    <w:p w14:paraId="197B800E">
      <w:pPr>
        <w:pStyle w:val="6"/>
        <w:spacing w:line="360" w:lineRule="auto"/>
        <w:ind w:firstLine="480" w:firstLineChars="200"/>
        <w:rPr>
          <w:rFonts w:hint="eastAsia" w:ascii="仿宋_GB2312" w:hAnsi="仿宋_GB2312" w:eastAsia="仿宋_GB2312" w:cs="仿宋_GB2312"/>
          <w:sz w:val="24"/>
          <w:szCs w:val="24"/>
        </w:rPr>
      </w:pPr>
    </w:p>
    <w:p w14:paraId="31EC62BE">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szCs w:val="24"/>
        </w:rPr>
        <w:t>三、技术要求</w:t>
      </w:r>
    </w:p>
    <w:p w14:paraId="5494DBB4">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1. 基本要求</w:t>
      </w:r>
    </w:p>
    <w:p w14:paraId="6DBD6992">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1.1 采购标的需实现的功能或者目标</w:t>
      </w:r>
    </w:p>
    <w:p w14:paraId="1687F66F">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本项目采购的办公设备及配套软件，需完全适配首都博物馆政务办公场景，全面实现设备稳定运行、公文快速编辑、标准化文件处理、办公网络安全防护、文档复印、扫描、输出等核心功能。所有产品需满足政务办公安全可靠、合规高效、稳定兼容的使用要求，杜绝卡顿、兼容冲突、安全漏洞等问题，保障设备与软件运行稳定、兼容适配并符合信息安全要求，保障单位日常办公工作有序开展。</w:t>
      </w:r>
    </w:p>
    <w:p w14:paraId="7905C57B">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1.2 执行标准规范</w:t>
      </w:r>
    </w:p>
    <w:p w14:paraId="6D75F29F">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所有货物、软件的设计、生产、安装、调试、验收及售后服务，均需严格遵守国家、行业现行有效标准、规范及地方相关规定，同时符合政府采购合规性、信息安全、节能环保、正版软件使用等相关政策要求。</w:t>
      </w:r>
    </w:p>
    <w:p w14:paraId="60E9B02D">
      <w:pPr>
        <w:pStyle w:val="6"/>
        <w:spacing w:line="360" w:lineRule="auto"/>
        <w:ind w:firstLine="480" w:firstLineChars="200"/>
        <w:rPr>
          <w:rFonts w:hint="eastAsia" w:ascii="仿宋_GB2312" w:hAnsi="仿宋_GB2312" w:eastAsia="仿宋_GB2312" w:cs="仿宋_GB2312"/>
          <w:sz w:val="24"/>
        </w:rPr>
      </w:pPr>
    </w:p>
    <w:p w14:paraId="00189647">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2. 服务内容及要求/货物技术要求</w:t>
      </w:r>
    </w:p>
    <w:p w14:paraId="4A49D2CC">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2.1技术参数</w:t>
      </w:r>
    </w:p>
    <w:p w14:paraId="0D28AE03">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技术参数标记含义：“★”为实质性条款，不允许负偏离，负偏离则响应无效；“▲”和“#”为重要技术指标，未作标记的为一般技术指标，负偏离的该指标对应的分值不得分，不会导致响应无效。</w:t>
      </w:r>
    </w:p>
    <w:tbl>
      <w:tblPr>
        <w:tblStyle w:val="4"/>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95"/>
        <w:gridCol w:w="1261"/>
        <w:gridCol w:w="7732"/>
      </w:tblGrid>
      <w:tr w14:paraId="5950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93" w:hRule="atLeast"/>
          <w:jc w:val="center"/>
        </w:trPr>
        <w:tc>
          <w:tcPr>
            <w:tcW w:w="595" w:type="dxa"/>
            <w:tcMar>
              <w:top w:w="60" w:type="dxa"/>
              <w:left w:w="120" w:type="dxa"/>
              <w:bottom w:w="30" w:type="dxa"/>
              <w:right w:w="120" w:type="dxa"/>
            </w:tcMar>
            <w:vAlign w:val="center"/>
          </w:tcPr>
          <w:p w14:paraId="6CA8584B">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1261" w:type="dxa"/>
            <w:tcMar>
              <w:top w:w="60" w:type="dxa"/>
              <w:left w:w="120" w:type="dxa"/>
              <w:bottom w:w="30" w:type="dxa"/>
              <w:right w:w="120" w:type="dxa"/>
            </w:tcMar>
            <w:vAlign w:val="center"/>
          </w:tcPr>
          <w:p w14:paraId="11501FB9">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货物名称</w:t>
            </w:r>
          </w:p>
        </w:tc>
        <w:tc>
          <w:tcPr>
            <w:tcW w:w="7732" w:type="dxa"/>
            <w:tcMar>
              <w:top w:w="60" w:type="dxa"/>
              <w:left w:w="120" w:type="dxa"/>
              <w:bottom w:w="30" w:type="dxa"/>
              <w:right w:w="120" w:type="dxa"/>
            </w:tcMar>
            <w:vAlign w:val="center"/>
          </w:tcPr>
          <w:p w14:paraId="49DDB40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技术参数</w:t>
            </w:r>
          </w:p>
        </w:tc>
      </w:tr>
      <w:tr w14:paraId="6FF1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5" w:hRule="atLeast"/>
          <w:jc w:val="center"/>
        </w:trPr>
        <w:tc>
          <w:tcPr>
            <w:tcW w:w="595" w:type="dxa"/>
            <w:tcMar>
              <w:top w:w="60" w:type="dxa"/>
              <w:left w:w="120" w:type="dxa"/>
              <w:bottom w:w="30" w:type="dxa"/>
              <w:right w:w="120" w:type="dxa"/>
            </w:tcMar>
            <w:vAlign w:val="center"/>
          </w:tcPr>
          <w:p w14:paraId="7A1CADEE">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261" w:type="dxa"/>
            <w:tcMar>
              <w:top w:w="60" w:type="dxa"/>
              <w:left w:w="120" w:type="dxa"/>
              <w:bottom w:w="30" w:type="dxa"/>
              <w:right w:w="120" w:type="dxa"/>
            </w:tcMar>
            <w:vAlign w:val="center"/>
          </w:tcPr>
          <w:p w14:paraId="39498DC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台式机</w:t>
            </w:r>
          </w:p>
        </w:tc>
        <w:tc>
          <w:tcPr>
            <w:tcW w:w="7732" w:type="dxa"/>
            <w:tcMar>
              <w:top w:w="60" w:type="dxa"/>
              <w:left w:w="120" w:type="dxa"/>
              <w:bottom w:w="30" w:type="dxa"/>
              <w:right w:w="120" w:type="dxa"/>
            </w:tcMar>
            <w:vAlign w:val="center"/>
          </w:tcPr>
          <w:p w14:paraId="55D0F11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★1.CPU：国产处理器 8核</w:t>
            </w:r>
            <w:bookmarkStart w:id="1" w:name="OLE_LINK1"/>
            <w:r>
              <w:rPr>
                <w:rFonts w:hint="eastAsia" w:ascii="仿宋_GB2312" w:hAnsi="仿宋_GB2312" w:eastAsia="仿宋_GB2312" w:cs="仿宋_GB2312"/>
                <w:sz w:val="24"/>
              </w:rPr>
              <w:t>2.3GHz</w:t>
            </w:r>
            <w:bookmarkEnd w:id="1"/>
            <w:r>
              <w:rPr>
                <w:rFonts w:hint="eastAsia" w:ascii="仿宋_GB2312" w:hAnsi="仿宋_GB2312" w:eastAsia="仿宋_GB2312" w:cs="仿宋_GB2312"/>
                <w:sz w:val="24"/>
              </w:rPr>
              <w:t>及以上，符合国家安全测评要求（列入中国信息安全测评中心《安全可靠测评结果公告》I级，提供网页截图证明，并加盖供应商公章）；</w:t>
            </w:r>
          </w:p>
          <w:p w14:paraId="4BBF065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2.主板：1个PCIE X16（X8信号）、1个PCIE X4（X4信号） ，1个PCIE X8（X8信号）；</w:t>
            </w:r>
          </w:p>
          <w:p w14:paraId="7A62BD1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★3.内存：≥16G DDR4  3200MHz（2个内存插槽）；最大支持32G（需提供产品彩页证明或内存稳定性测试报告，并加盖供应商公章）；</w:t>
            </w:r>
          </w:p>
          <w:p w14:paraId="38FC65B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★4.显卡：≥2G独显；（需提供产品彩页证明</w:t>
            </w:r>
            <w:bookmarkStart w:id="2" w:name="OLE_LINK2"/>
            <w:r>
              <w:rPr>
                <w:rFonts w:hint="eastAsia" w:ascii="仿宋_GB2312" w:hAnsi="仿宋_GB2312" w:eastAsia="仿宋_GB2312" w:cs="仿宋_GB2312"/>
                <w:sz w:val="24"/>
              </w:rPr>
              <w:t>或高温满负载稳定性测试报告，并加盖供应商公章</w:t>
            </w:r>
            <w:bookmarkEnd w:id="2"/>
            <w:r>
              <w:rPr>
                <w:rFonts w:hint="eastAsia" w:ascii="仿宋_GB2312" w:hAnsi="仿宋_GB2312" w:eastAsia="仿宋_GB2312" w:cs="仿宋_GB2312"/>
                <w:sz w:val="24"/>
              </w:rPr>
              <w:t>）；</w:t>
            </w:r>
          </w:p>
          <w:p w14:paraId="45D6A87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▲5.硬盘：≥512GB PCie协议固态硬盘+1TB机械硬盘，具备硬盘减震设计（提供硬件减震专利或产品彩页或技术说明，并加盖供应商公章）；</w:t>
            </w:r>
          </w:p>
          <w:p w14:paraId="570ADE8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6.网卡：需具备千兆网卡；</w:t>
            </w:r>
          </w:p>
          <w:p w14:paraId="5707214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#7.键盘：需具备防尘防水抗菌键盘(需提供键盘防尘防水检测报告或产品彩页，防护等级不低于IP57，并加盖供应商公章)；</w:t>
            </w:r>
          </w:p>
          <w:p w14:paraId="47948AE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8.鼠标：USB光电抗菌鼠标；</w:t>
            </w:r>
          </w:p>
          <w:p w14:paraId="28A12E7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9.显示器：≥27寸窄边框显示器（1920*1080，VGA+HDMI接口）；</w:t>
            </w:r>
          </w:p>
          <w:p w14:paraId="4A80325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10.机箱：≥13L黑色可立可卧机箱，前置电源开关，Reset键。前面板≥2个USB3.0 , ≥1个USB2.0, ≥2个读卡器接口，音频接口位于两个USB接口中间位置；后置接口： 1*VGA，  1*HDMI2.0 ， 1* RS232接口， 1* Audio(3 x ports) ，  4*USB3.0 ， 1*RJ45；</w:t>
            </w:r>
          </w:p>
          <w:p w14:paraId="33182CC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11.可靠性：平均无故障时间（MTBF）≥1000000小时(提供具备 CNAS或CMA 检测资质的第三方检测机构的检测报告，且所投产品实际参数与检测报告描述一致，并加盖供应商公章)；</w:t>
            </w:r>
          </w:p>
          <w:p w14:paraId="417A2A0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12.具备静电放电抗扰度A级检验合格认证(需提供具备 CNAS或CMA 检测资质的第三方检测机构的检测报告，且保持参数与检测报告描述一致，并加盖供应商公章)；</w:t>
            </w:r>
          </w:p>
          <w:p w14:paraId="06AB2BA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13.具备浪涌抗扰度A级认证证书(需提供具备 CNAS或CMA 检测资质的第三方检测机构的检测报告，且保持参数与检测报告描述一致，并加盖供应商公章)；</w:t>
            </w:r>
          </w:p>
          <w:p w14:paraId="6FB7839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14.具备环境条件要求的气候环境适应性、振动适应性、冲击适应性、碰撞适应性、运输包装件跌落适应性均符合 GB/T 9813.1中规定(需提供具备 CNAS或CMA 检测资质的第三方检测机构的检测报告，且保持参数与检测报告描述一致，并加盖供应商公章)；</w:t>
            </w:r>
          </w:p>
          <w:p w14:paraId="6E3FCF0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15.投标人需提供所投台式机主机和显示器通过高海拔运行检验认证(需提供具备 CNAS或CMA 检测资质的第三方检测机构的检测报告，且保持参数与检测报告描述一致，并加盖供应商公章)；</w:t>
            </w:r>
          </w:p>
          <w:p w14:paraId="20F55E8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16.显示器需具有稳定性，显示器包装随机振动试验、包装碰撞试验、包装跌落试验、非工作随机振动试验、工作随机振动试验、冲击试验，通过振动检验(需提供具备 CNAS或CMA 检测资质的第三方检测机构的检测报告，且保持参数与检测报告描述一致，并加盖供应商公章)；</w:t>
            </w:r>
          </w:p>
          <w:p w14:paraId="003798E4">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 17.显示器需通过低蓝光运行检验认证(需提供具备 CNAS或CMA 检测资质的第三方检测机构的检测报告，且保持参数与检测报告描述一致，并加盖供应商公章)；</w:t>
            </w:r>
          </w:p>
        </w:tc>
      </w:tr>
      <w:tr w14:paraId="048E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5" w:hRule="atLeast"/>
          <w:jc w:val="center"/>
        </w:trPr>
        <w:tc>
          <w:tcPr>
            <w:tcW w:w="595" w:type="dxa"/>
            <w:tcMar>
              <w:top w:w="60" w:type="dxa"/>
              <w:left w:w="120" w:type="dxa"/>
              <w:bottom w:w="30" w:type="dxa"/>
              <w:right w:w="120" w:type="dxa"/>
            </w:tcMar>
            <w:vAlign w:val="center"/>
          </w:tcPr>
          <w:p w14:paraId="0F675AB6">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261" w:type="dxa"/>
            <w:tcMar>
              <w:top w:w="60" w:type="dxa"/>
              <w:left w:w="120" w:type="dxa"/>
              <w:bottom w:w="30" w:type="dxa"/>
              <w:right w:w="120" w:type="dxa"/>
            </w:tcMar>
            <w:vAlign w:val="center"/>
          </w:tcPr>
          <w:p w14:paraId="0B0FAA19">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流式软件</w:t>
            </w:r>
          </w:p>
        </w:tc>
        <w:tc>
          <w:tcPr>
            <w:tcW w:w="7732" w:type="dxa"/>
            <w:tcMar>
              <w:top w:w="60" w:type="dxa"/>
              <w:left w:w="120" w:type="dxa"/>
              <w:bottom w:w="30" w:type="dxa"/>
              <w:right w:w="120" w:type="dxa"/>
            </w:tcMar>
            <w:vAlign w:val="center"/>
          </w:tcPr>
          <w:p w14:paraId="72FD3A7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产品基础：国产自主知识产权，集成文字处理、电子表格、演示文稿三大模块，支持三大模块数据实时联动，适配信创、政务及企事业单位办公与电子公文场景。</w:t>
            </w:r>
            <w:bookmarkStart w:id="3" w:name="OLE_LINK5"/>
            <w:r>
              <w:rPr>
                <w:rFonts w:hint="eastAsia" w:ascii="仿宋_GB2312" w:hAnsi="仿宋_GB2312" w:eastAsia="仿宋_GB2312" w:cs="仿宋_GB2312"/>
                <w:sz w:val="24"/>
              </w:rPr>
              <w:t>文件格式兼容：DOC、DOCX、XLS、XLSX、PPT、PPTX、ODF；可导出PDF；支持另存为OFD（对接版式归档）。</w:t>
            </w:r>
            <w:bookmarkEnd w:id="3"/>
          </w:p>
          <w:p w14:paraId="77B9396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合规标准：符合UOF3.0流式标准、GB18030-2022编码、GB/T 9704-2012公文格式等国标，兼容OOXML国际标准，通过国产软硬件适配认证，具备软件著作权。</w:t>
            </w:r>
          </w:p>
          <w:p w14:paraId="17DC1197">
            <w:pPr>
              <w:pStyle w:val="6"/>
              <w:spacing w:line="360" w:lineRule="auto"/>
              <w:rPr>
                <w:rFonts w:hint="eastAsia" w:ascii="仿宋_GB2312" w:hAnsi="仿宋_GB2312" w:eastAsia="仿宋_GB2312" w:cs="仿宋_GB2312"/>
                <w:color w:val="FF0000"/>
                <w:sz w:val="24"/>
              </w:rPr>
            </w:pPr>
            <w:r>
              <w:rPr>
                <w:rFonts w:hint="eastAsia" w:ascii="仿宋_GB2312" w:hAnsi="仿宋_GB2312" w:eastAsia="仿宋_GB2312" w:cs="仿宋_GB2312"/>
                <w:sz w:val="24"/>
              </w:rPr>
              <w:t>3. 适配要求：支持主流CPU（飞腾、兆芯、龙芯、鲲鹏、海光、申威等）、操作系统（中标麒麟、银河麒麟、UOS、中科方德、万里红、深度等）；内存≥1GB，硬盘剩余≥100MB，分辨率≥1024×768。</w:t>
            </w:r>
          </w:p>
          <w:p w14:paraId="709B9A5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 核心功能：支持主流办公格式（doc、xls、ppt等）双向转换及OFD/PDF互转；文字处理支持公文全流程排版，电子表格支持数据透视表、公式运算，演示文稿支持动画及导出功能；集成电子签章，支持国密算法，提供API二次开发接口。</w:t>
            </w:r>
          </w:p>
          <w:p w14:paraId="1C7D805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性能与部署：冷启动≤3秒，热启动≤1秒，支持≥1000页大文档处理；含桌面版、服务器版等，支持单机、域部署等多种方式，提供7×12小时技术支持及质保升级服务。</w:t>
            </w:r>
          </w:p>
          <w:p w14:paraId="15B2011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标准符合性：产品全面支持中国电子工业标准化技术协会提出的《电子文件存储与交换格式流式文档》标准（简称UOF3.0标准）；符合GB18030-2022《信息技术中文编码字符集》全集国家编码标准、GB/T9704-2012《党政机关公文格式》、GB/T33190-2016《电子文件存储与交换格式版式文档》、GB/T33476-2016《党政机关电子公文格式规范》以及OOXML国际标准等一系列标准。</w:t>
            </w:r>
          </w:p>
          <w:p w14:paraId="68E0CDF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7.界面模式：在智能界面下支持鼠标、触摸两种模式，以适配不同使用场景。(需提供产品功能截图并加盖供应商公章）</w:t>
            </w:r>
          </w:p>
          <w:p w14:paraId="134B155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8.安全控制：可实现禁止保存、禁止另存、禁止添加水印和条形码等安全控制功能。(需提供产品功能截图并加盖供应商公章）</w:t>
            </w:r>
          </w:p>
          <w:p w14:paraId="427E677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文件集成：为方便多文件管理及免压缩传输，支持多个文字处理、电子表格、演示文稿的文档集成为一个文件，拥有统一的文件格式；可通过导航面板对文档进行集中管理，通过右击鼠标的方式快速实现文件导入、导出、新建、删除、重命名等操作，高效满足日常办公需求。(需提供产品功能截图并加盖供应商公章）</w:t>
            </w:r>
          </w:p>
          <w:p w14:paraId="06536D2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10.即时预览：文字、表格、演示三个组件均支持图形、图片对象各类属性的即时预览，如图形填充色、线条样式、线条粗细、线条虚实、箭头样式及阴影、映像、发光效果的即时预览（在应用前即可看到实际效果）；支持图片锐化/柔化效果、亮度/对比度、饱和度、色调属性的即时预览(需提供产品功能截图并加盖供应商公章）</w:t>
            </w:r>
          </w:p>
          <w:p w14:paraId="498EA0B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11.监视窗口：支持通过"监视窗口"功能，用户可以同时显示不同工作表或单元格区域的数据，并且当这些数据发生变化时，监视窗口会立即更新显示最新的数据，以避免频繁的滚动、切换操作。(需提供产品功能截图并加盖供应商公章）</w:t>
            </w:r>
          </w:p>
          <w:p w14:paraId="7FB7A35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12.多媒体：文字处理、表格表格应用中均支持插入音频视频文件，并在本应用中播放多媒体文件，无需调用其他播放软件，并且提供多种播放模式供选择。(需提供产品功能截图并加盖供应商公章）</w:t>
            </w:r>
          </w:p>
          <w:p w14:paraId="4302B9F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13.样式管理器：在文字处理应用模块支持通过独立的“样式管理器”界面进行样式管理及样式的快速复用，支持在不同文档间批量复制样式集。(需提供产品功能截图并加盖供应商公章）</w:t>
            </w:r>
          </w:p>
          <w:p w14:paraId="5AA525C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14.下拉列表多选：在电子表格中通过下拉列表命令按钮进行手动或自动添加单元格下拉选项，并可以设置单元格下拉选项多选，提高数据录入的准确性和灵活性。(需提供产品功能截图并加盖供应商公章）</w:t>
            </w:r>
          </w:p>
          <w:p w14:paraId="0CA61B9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15.智能插入行：在电子表格模块支持通过“等距插入行”功能实现隔N行插入X行、支持“分类插入行”功能。等距插入行可以按固定间隔批量插入空行。分类插入行可以按单位、项目名称等数据类别间插入空行，实现数据清晰分隔，便于汇总与展示。(需提供产品功能截图并加盖供应商公章）</w:t>
            </w:r>
          </w:p>
          <w:p w14:paraId="5B7DCF84">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 16.批注回复：在演示文稿中支持对批注进行回复，可以更清晰地表达意见和建议，加快文档的审阅和修改过程。(需提供产品功能截图并加盖供应商公章）</w:t>
            </w:r>
          </w:p>
        </w:tc>
      </w:tr>
      <w:tr w14:paraId="7FD4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5" w:hRule="atLeast"/>
          <w:jc w:val="center"/>
        </w:trPr>
        <w:tc>
          <w:tcPr>
            <w:tcW w:w="595" w:type="dxa"/>
            <w:tcMar>
              <w:top w:w="60" w:type="dxa"/>
              <w:left w:w="120" w:type="dxa"/>
              <w:bottom w:w="30" w:type="dxa"/>
              <w:right w:w="120" w:type="dxa"/>
            </w:tcMar>
            <w:vAlign w:val="center"/>
          </w:tcPr>
          <w:p w14:paraId="77A8945A">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261" w:type="dxa"/>
            <w:tcMar>
              <w:top w:w="60" w:type="dxa"/>
              <w:left w:w="120" w:type="dxa"/>
              <w:bottom w:w="30" w:type="dxa"/>
              <w:right w:w="120" w:type="dxa"/>
            </w:tcMar>
            <w:vAlign w:val="center"/>
          </w:tcPr>
          <w:p w14:paraId="1950463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版式软件</w:t>
            </w:r>
          </w:p>
        </w:tc>
        <w:tc>
          <w:tcPr>
            <w:tcW w:w="7732" w:type="dxa"/>
            <w:tcMar>
              <w:top w:w="60" w:type="dxa"/>
              <w:left w:w="120" w:type="dxa"/>
              <w:bottom w:w="30" w:type="dxa"/>
              <w:right w:w="120" w:type="dxa"/>
            </w:tcMar>
            <w:vAlign w:val="center"/>
          </w:tcPr>
          <w:p w14:paraId="37A2A03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产品基础：具备国产自主知识产权，集成文字处理、电子表格、演示文稿三大模块，支持三大模块数据实时联动，适配信创、政务及企事业单位办公与电子公文场景。文件格式兼容：DOC、DOCX、XLS、XLSX、PPT、PPTX、ODF；可导出PDF；支持另存为OFD（对接版式归档）。</w:t>
            </w:r>
          </w:p>
          <w:p w14:paraId="74E86D6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合规标准：符合UOF3.0流式标准、GB18030-2022编码、GB/T 9704-2012公文格式等国标，兼容OOXML国际标准，通过国产软硬件适配认证，具备软件著作权。</w:t>
            </w:r>
          </w:p>
          <w:p w14:paraId="13BB424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适配要求：支持国内外主流CPU（飞腾、兆芯、龙芯、鲲鹏、海光、申威等）、操作系统（中标麒麟、银河麒麟、UOS、中科方德、万里红、深度等）；内存≥1GB，硬盘剩余≥100MB，分辨率≥1024×768。</w:t>
            </w:r>
          </w:p>
          <w:p w14:paraId="11EA302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 核心功能：支持主流办公格式（doc、xls、ppt等）双向转换及OFD/PDF互转；文字处理支持公文全流程排版，电子表格支持数据透视表、公式运算，演示文稿支持动画及导出功能；集成电子签章，支持国密算法，提供API二次开发接口。</w:t>
            </w:r>
          </w:p>
          <w:p w14:paraId="60460EE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性能与部署：冷启动≤3秒，热启动≤1秒，支持≥1000页大文档处理；含桌面版、服务器版等，支持单机、域部署等多种方式，提供7×12小时技术支持及质保升级服务。</w:t>
            </w:r>
          </w:p>
          <w:p w14:paraId="7AB6796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标准符合性：产品全面支持中国电子工业标准化技术协会提出的《电子文件存储与交换格式流式文档》标准（简称UOF3.0标准）；符合GB18030-2022《信息技术中文编码字符集》全集国家编码标准、GB/T9704-2012《党政机关公文格式》、GB/T33190-2016《电子文件存储与交换格式版式文档》、GB/T33476-2016《党政机关电子公文格式规范》以及OOXML国际标准等一系列标准。</w:t>
            </w:r>
          </w:p>
          <w:p w14:paraId="455B405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7. 界面管理：支持程序窗口经典模式与智能模式相互切换；支持用户界面自定义配置快捷键、组件提示信息、皮肤、菜单栏、工具栏、快速访问栏、导航栏、功能位置等界面元素且即时生效；支持多文档界面状态独立控制。(需提供产品功能截图并加盖供应商公章）</w:t>
            </w:r>
          </w:p>
          <w:p w14:paraId="58BF921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8. 文档创建：可在独立进程的文档处理工具中完成文档的创建、编辑、格式转换及页面管理等操作。支持提取、插入、删除、替换、裁剪、交换、复制、移动、旋转等批量的页面编辑操作；支持文档的合并、拆分等文档级别的批量操作；支持创建空白OFD/PDF文件、批量从图片创建OFD/PDF文件、合并输出一个文件或独立输出多个文件。(需提供产品功能截图并加盖供应商公章）</w:t>
            </w:r>
          </w:p>
          <w:p w14:paraId="485418F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文件集成：为方便多文件管理及免压缩传输，支持多个文字处理、电子表格、演示文稿的文档集成为一个文件，拥有统一的文件格式；可通过导航面板对文档进行集中管理，通过右击鼠标的方式快速实现文件导入、导出、新建、删除、重命名等操作，高效满足日常办公需求。(需提供产品功能截图并加盖供应商公章）</w:t>
            </w:r>
          </w:p>
          <w:p w14:paraId="5D4F177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10.即时预览：文字、表格、演示三个组件均支持图形、图片对象各类属性的即时预览，如图形填充色、线条样式、线条粗细、线条虚实、箭头样式及阴影、映像、发光效果的即时预览（在应用前即可看到实际效果）；支持图片锐化/柔化效果、亮度/对比度、饱和度、色调属性的即时预览(需提供产品功能截图并加盖供应商公章）</w:t>
            </w:r>
          </w:p>
          <w:p w14:paraId="3E453376">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 11.监视窗口：支持通过"监视窗口"功能，用户可以同时显示不同工作表或单元格区域的数据，并且当这些数据发生变化时，监视窗口会立即更新显示最新的数据，以避免频繁的滚动、切换操作。(需提供产品功能截图并加盖供应商公章）</w:t>
            </w:r>
          </w:p>
        </w:tc>
      </w:tr>
      <w:tr w14:paraId="1E0E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5" w:hRule="atLeast"/>
          <w:jc w:val="center"/>
        </w:trPr>
        <w:tc>
          <w:tcPr>
            <w:tcW w:w="595" w:type="dxa"/>
            <w:tcMar>
              <w:top w:w="60" w:type="dxa"/>
              <w:left w:w="120" w:type="dxa"/>
              <w:bottom w:w="30" w:type="dxa"/>
              <w:right w:w="120" w:type="dxa"/>
            </w:tcMar>
            <w:vAlign w:val="center"/>
          </w:tcPr>
          <w:p w14:paraId="03CD770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261" w:type="dxa"/>
            <w:tcMar>
              <w:top w:w="60" w:type="dxa"/>
              <w:left w:w="120" w:type="dxa"/>
              <w:bottom w:w="30" w:type="dxa"/>
              <w:right w:w="120" w:type="dxa"/>
            </w:tcMar>
            <w:vAlign w:val="center"/>
          </w:tcPr>
          <w:p w14:paraId="7C5CF2E1">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杀毒软件</w:t>
            </w:r>
          </w:p>
        </w:tc>
        <w:tc>
          <w:tcPr>
            <w:tcW w:w="7732" w:type="dxa"/>
            <w:tcMar>
              <w:top w:w="60" w:type="dxa"/>
              <w:left w:w="120" w:type="dxa"/>
              <w:bottom w:w="30" w:type="dxa"/>
              <w:right w:w="120" w:type="dxa"/>
            </w:tcMar>
            <w:vAlign w:val="center"/>
          </w:tcPr>
          <w:p w14:paraId="14DE94A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授权点数：提供75点授权点数，支持防病毒功能，支持对所有终端进行统一管控。</w:t>
            </w:r>
          </w:p>
          <w:p w14:paraId="39FAA34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系统适配：客户端操作系统支持windows7-11、linux、统信、麒麟等操作系统。</w:t>
            </w:r>
          </w:p>
          <w:p w14:paraId="5F56293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资源占用：支持客户端资源占用自动降级，当客户端CPU和内存使用率超过设定值时，将自动暂时关闭资源占用高的功能，待资源稳定时再开启。</w:t>
            </w:r>
          </w:p>
          <w:p w14:paraId="07770D3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4.扫描功能：支持手动/实时/立即/预设扫描，支持对四种病毒扫描方式配置不同处置策略。(需提供产品功能截图并加盖供应商公章）</w:t>
            </w:r>
          </w:p>
          <w:p w14:paraId="7D42338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杀毒引擎：支持不少于三个杀毒引擎混合使用，包括云检测引擎、机器学习引擎、启发式引擎等，提供多引擎检测能力。</w:t>
            </w:r>
          </w:p>
          <w:p w14:paraId="6FC0496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6.病毒处置：支持针对不同病毒类型针对性设置处置措施，处置措施包括“隔离”、“清除”、“删除”、“更名”、或“不予处理”等。(需提供产品功能截图并加盖供应商公章）</w:t>
            </w:r>
          </w:p>
          <w:p w14:paraId="3ECD535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7.文件备份：支持设置病毒清除动作前备份文件。(需提供产品功能截图并加盖供应商公章）</w:t>
            </w:r>
          </w:p>
          <w:p w14:paraId="6602A60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8.病毒传播阻断：产品支持定义病毒的传播方式，可通过配置病毒传播方式阻止策略，对现网病毒的横向传播进行阻断，减少病毒感染。(需提供产品功能截图并加盖供应商公章）</w:t>
            </w:r>
          </w:p>
          <w:p w14:paraId="0EA8B66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 可信清单：支持将指定程序纳入可信清单，产品不再对可信进程及可信进程操作的文件执行实时扫描与恶意行为监控，从而有效提升终端扫描性能与用户体验，同时避免因误拦截造成业务中断。(需提供产品功能截图并加盖供应商公章）</w:t>
            </w:r>
          </w:p>
          <w:p w14:paraId="7969A4E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10.沙盒联动：支持将可疑文件提交沙盒设备的联动能力，可自动提交可疑恶意文件，并可接收反馈。(需提供产品功能截图并加盖供应商公章）</w:t>
            </w:r>
          </w:p>
          <w:p w14:paraId="64E7B01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11.可疑站点监控：支持检测全局可疑站点（C&amp;C)识别，监控可疑站点的连接，并提供记录或者阻止的处理措施。</w:t>
            </w:r>
          </w:p>
          <w:p w14:paraId="275C6151">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 12.系统还原：支持对恶意软件修改系统或应用配置进行还原，恢复至篡改前状态。(需提供产品功能截图并加盖供应商公章）</w:t>
            </w:r>
          </w:p>
        </w:tc>
      </w:tr>
      <w:tr w14:paraId="1B8F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4" w:hRule="atLeast"/>
          <w:jc w:val="center"/>
        </w:trPr>
        <w:tc>
          <w:tcPr>
            <w:tcW w:w="595" w:type="dxa"/>
            <w:tcMar>
              <w:top w:w="60" w:type="dxa"/>
              <w:left w:w="120" w:type="dxa"/>
              <w:bottom w:w="30" w:type="dxa"/>
              <w:right w:w="120" w:type="dxa"/>
            </w:tcMar>
            <w:vAlign w:val="center"/>
          </w:tcPr>
          <w:p w14:paraId="1F37DE6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1261" w:type="dxa"/>
            <w:tcMar>
              <w:top w:w="60" w:type="dxa"/>
              <w:left w:w="120" w:type="dxa"/>
              <w:bottom w:w="30" w:type="dxa"/>
              <w:right w:w="120" w:type="dxa"/>
            </w:tcMar>
            <w:vAlign w:val="center"/>
          </w:tcPr>
          <w:p w14:paraId="3D5C11CD">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便携式计算机</w:t>
            </w:r>
          </w:p>
        </w:tc>
        <w:tc>
          <w:tcPr>
            <w:tcW w:w="7732" w:type="dxa"/>
            <w:tcMar>
              <w:top w:w="60" w:type="dxa"/>
              <w:left w:w="120" w:type="dxa"/>
              <w:bottom w:w="30" w:type="dxa"/>
              <w:right w:w="120" w:type="dxa"/>
            </w:tcMar>
            <w:vAlign w:val="center"/>
          </w:tcPr>
          <w:p w14:paraId="1023AD0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★CPU：采用国产CPU，ARM架构，核心数≥8核，主频≥2.3GHz，符合国家安全测评要求（列入中国信息安全测评中心《安全可靠测评结果公告》I级，提供网页截图证明，并加盖供应商公章）；</w:t>
            </w:r>
          </w:p>
          <w:p w14:paraId="43B1D14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★内存：内存容量≥16GB，规格为DDR4 2666MHz及以上。</w:t>
            </w:r>
          </w:p>
          <w:p w14:paraId="17B6E55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★硬盘：硬盘容量≥512GB，采用Pcie固态硬盘及以上规格。（提供产品彩页或技术说明并加盖供应商公章）</w:t>
            </w:r>
          </w:p>
          <w:p w14:paraId="5E8A06B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 显示屏：屏幕尺寸≥14英寸高清屏，分辨率≥1920×1200，支持180°开合，屏幕比例16:10。</w:t>
            </w:r>
          </w:p>
          <w:p w14:paraId="702F68F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5.显卡：显卡规格≥2G独立显卡。（需提供产品彩页证明，并加盖供应商公章）</w:t>
            </w:r>
          </w:p>
          <w:p w14:paraId="65DB0CE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网络：支持≥1个M.2接口，兼容2.4G及5G频段，WiFi规格≥WiFi5，采用双天线设计，可支持WiFi6；配备标准RJ45接口，支持≥自适应10/100/1000Mbps以太网。</w:t>
            </w:r>
          </w:p>
          <w:p w14:paraId="1F8A918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7. 蓝牙：蓝牙版本≥BT 5.0，可支持BT 5.2。</w:t>
            </w:r>
          </w:p>
          <w:p w14:paraId="21FD7D7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 整机外观及尺寸：机身颜色为灰色，A面、C面、D面均采用金属材质；机身尺寸≤313.0mm×224.0mm×16.6mm，整机重量不超过1.45kg。</w:t>
            </w:r>
          </w:p>
          <w:p w14:paraId="14C362D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9. 摄像头：配备1个摄像头，规格≥720P，可支持1080P，带物理遮挡功能。</w:t>
            </w:r>
          </w:p>
          <w:p w14:paraId="26B3FB2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10. 触摸板：标配麦拉材质，兼容玻璃设计，尺寸120×70mm，支持PS2协议，支持多点触控+手势功能，具备误触功能。</w:t>
            </w:r>
          </w:p>
          <w:p w14:paraId="61B68BE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11. 键盘：键盘≥80键，带白色背光，支持背光调节，具备防泼溅功能。</w:t>
            </w:r>
          </w:p>
          <w:p w14:paraId="33216E5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12. 按键：电源按键与指纹识别模块一体化设计，或分别独立设置。</w:t>
            </w:r>
          </w:p>
          <w:p w14:paraId="2491CDA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13. 指示灯：配备≥1个电源灯、1个电池充电状态灯、1个capsLK LED指示灯。</w:t>
            </w:r>
          </w:p>
          <w:p w14:paraId="088B4A4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14. 生物识别：配备生物指纹识别功能，符合公安部认证标准。</w:t>
            </w:r>
          </w:p>
          <w:p w14:paraId="62AE1C2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15. 适配器：配备≤65W Type C多协议充电器。</w:t>
            </w:r>
          </w:p>
          <w:p w14:paraId="4C7AD62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16. 电池：配备≥65W锂离子聚合物电池。</w:t>
            </w:r>
          </w:p>
          <w:p w14:paraId="1F75F1F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17. 机身接口：配备1个安全锁接口、3个USB3.2 Gen1接口、2个Type-C接口、1个HDMI接口。</w:t>
            </w:r>
          </w:p>
          <w:p w14:paraId="0AD0E7E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18. 操作系统：搭载国产操作系统。</w:t>
            </w:r>
          </w:p>
          <w:p w14:paraId="0B5E3C5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19.认证：产品具备3C、节能、环保认证，生产厂家通过ISO9001、ISO14001、ISO45001体系认证。（提供有效期内的认证证书复印件并加盖供应商公章）</w:t>
            </w:r>
          </w:p>
          <w:p w14:paraId="393E0696">
            <w:pPr>
              <w:pStyle w:val="6"/>
              <w:spacing w:line="360" w:lineRule="auto"/>
              <w:rPr>
                <w:rFonts w:hint="eastAsia" w:ascii="仿宋_GB2312" w:hAnsi="仿宋_GB2312" w:eastAsia="仿宋_GB2312" w:cs="仿宋_GB2312"/>
                <w:color w:val="FF0000"/>
                <w:sz w:val="24"/>
              </w:rPr>
            </w:pPr>
            <w:r>
              <w:rPr>
                <w:rFonts w:hint="eastAsia" w:ascii="仿宋_GB2312" w:hAnsi="仿宋_GB2312" w:eastAsia="仿宋_GB2312" w:cs="仿宋_GB2312"/>
                <w:sz w:val="24"/>
              </w:rPr>
              <w:t>20.平均无故障工作时间MTBF≥30000h。</w:t>
            </w:r>
          </w:p>
        </w:tc>
      </w:tr>
      <w:tr w14:paraId="5E91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4" w:hRule="atLeast"/>
          <w:jc w:val="center"/>
        </w:trPr>
        <w:tc>
          <w:tcPr>
            <w:tcW w:w="595" w:type="dxa"/>
            <w:tcMar>
              <w:top w:w="60" w:type="dxa"/>
              <w:left w:w="120" w:type="dxa"/>
              <w:bottom w:w="30" w:type="dxa"/>
              <w:right w:w="120" w:type="dxa"/>
            </w:tcMar>
            <w:vAlign w:val="center"/>
          </w:tcPr>
          <w:p w14:paraId="6BBB8638">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261" w:type="dxa"/>
            <w:tcMar>
              <w:top w:w="60" w:type="dxa"/>
              <w:left w:w="120" w:type="dxa"/>
              <w:bottom w:w="30" w:type="dxa"/>
              <w:right w:w="120" w:type="dxa"/>
            </w:tcMar>
            <w:vAlign w:val="center"/>
          </w:tcPr>
          <w:p w14:paraId="141914A6">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多功能一体机A4</w:t>
            </w:r>
          </w:p>
        </w:tc>
        <w:tc>
          <w:tcPr>
            <w:tcW w:w="7732" w:type="dxa"/>
            <w:tcMar>
              <w:top w:w="60" w:type="dxa"/>
              <w:left w:w="120" w:type="dxa"/>
              <w:bottom w:w="30" w:type="dxa"/>
              <w:right w:w="120" w:type="dxa"/>
            </w:tcMar>
            <w:vAlign w:val="center"/>
          </w:tcPr>
          <w:p w14:paraId="2139D2F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 打印速度：≥40页/分钟。(需提供产品彩页，且保持参数与产品彩页描述一致，并加盖供应商公章)</w:t>
            </w:r>
          </w:p>
          <w:p w14:paraId="425FED9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2. 打印首页出纸时间：≤6.9秒。(需提供产品彩页，且保持参数与产品彩页描述一致，并加盖供应商公章)</w:t>
            </w:r>
          </w:p>
          <w:p w14:paraId="752B27E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3. 打印最大月打印量：≥80000页。(需提供产品彩页，且保持参数与产品彩页描述一致，并加盖供应商公章)</w:t>
            </w:r>
          </w:p>
          <w:p w14:paraId="13A6A58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4. 打印分辨率：≥600*600dpi。(需提供产品彩页，且保持参数与产品彩页描述一致，并加盖供应商公章)</w:t>
            </w:r>
          </w:p>
          <w:p w14:paraId="7B29195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处理器：≥800MHz</w:t>
            </w:r>
          </w:p>
          <w:p w14:paraId="72BEDF2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内存：≥512MB</w:t>
            </w:r>
          </w:p>
          <w:p w14:paraId="1F83910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7. 双面打印：支持自动双面。</w:t>
            </w:r>
          </w:p>
          <w:p w14:paraId="15601D8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 打印语言：至少支持PCL5e、PCL6、PS</w:t>
            </w:r>
          </w:p>
          <w:p w14:paraId="235A79C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 复印速度：≥40页/分钟。(需提供产品彩页，且保持参数与产品彩页描述一致，并加盖供应商公章)</w:t>
            </w:r>
          </w:p>
          <w:p w14:paraId="60FF5D3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10. 复印首页出纸时间：≤10秒。(需提供产品彩页，且保持参数与产品彩页描述一致，并加盖供应商公章)</w:t>
            </w:r>
          </w:p>
          <w:p w14:paraId="3FA7626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11. 复印分辨率：最大≥600*600dpi。(需提供产品彩页，且保持参数与产品彩页描述一致，并加盖供应商公章)</w:t>
            </w:r>
          </w:p>
          <w:p w14:paraId="1377642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12. 连续复印页数：≥1页且≤99页（支持1-99页可调）</w:t>
            </w:r>
          </w:p>
          <w:p w14:paraId="66494E3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13. 复印缩放率：≥25%且≤400%</w:t>
            </w:r>
          </w:p>
          <w:p w14:paraId="254A29A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14. 复印功能：至少支持身份证复印、票据复印、多页合一复印、克隆复印、海报复印、逐份复印</w:t>
            </w:r>
          </w:p>
          <w:p w14:paraId="292C18A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15. 扫描类型：至少支持平板+DADF双模式</w:t>
            </w:r>
          </w:p>
          <w:p w14:paraId="1BBA684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16. ADF容量：≥50页</w:t>
            </w:r>
          </w:p>
          <w:p w14:paraId="593E582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17. 扫描速度：A4幅面≥24ppm，A4幅面（双面）≥48ipm；Letter幅面≥25ppm，Letter幅面（双面）≥50ipm</w:t>
            </w:r>
          </w:p>
          <w:p w14:paraId="47C9E35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18. 最大扫描尺寸：平板≥216mm*297mm，ADF至少支持Legal尺寸</w:t>
            </w:r>
          </w:p>
          <w:p w14:paraId="2724038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19. 扫描分辨率：平板至少支持75/150/300/600/1200dpi；ADF至少支持75/150/300/600dpi</w:t>
            </w:r>
          </w:p>
          <w:p w14:paraId="2BA9553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20. 彩色扫描：支持</w:t>
            </w:r>
          </w:p>
          <w:p w14:paraId="1A364D9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21. 扫描输出功能：至少支持扫描到PC、邮件、FTP、SMB、U盘、APP（iOS/Android/iPadOS设备）</w:t>
            </w:r>
          </w:p>
          <w:p w14:paraId="304C297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22. 纸张输入容量：标准进纸盒≥250页，多功能进纸盒≥60页，可选配550页纸盒（最多2个），最大输入容量≥1410页</w:t>
            </w:r>
          </w:p>
          <w:p w14:paraId="74DFCB9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23. 纸张输出容量：≥150页</w:t>
            </w:r>
          </w:p>
          <w:p w14:paraId="4892486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24. 介质类型：至少支持普通纸、厚纸、透明胶片、卡片纸、标签纸、信封、薄纸、特厚纸、再生纸</w:t>
            </w:r>
          </w:p>
          <w:p w14:paraId="2EEF9A1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25. 设备尺寸：≤415*365*370mm</w:t>
            </w:r>
          </w:p>
          <w:p w14:paraId="38F6361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26. 设备重量：≤12.5kg</w:t>
            </w:r>
          </w:p>
          <w:p w14:paraId="58853DB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27. 最佳打印环境：温度≥10℃且≤32℃，相对湿度≥20%且≤80%</w:t>
            </w:r>
          </w:p>
          <w:p w14:paraId="0A9D3B8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28. 电源电压：AC220-240V，50/60Hz，电流≥7A</w:t>
            </w:r>
          </w:p>
          <w:p w14:paraId="4D0227D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29. 适配操作系统：至少支持Microsoft Windows（含Server系列、XP至Win11）、Mac OS 10.8及以上、国产主流操作系统</w:t>
            </w:r>
          </w:p>
          <w:p w14:paraId="66BEABC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30. 接口类型：至少支持高速USB 2.0、有线网络</w:t>
            </w:r>
          </w:p>
          <w:p w14:paraId="3BD1FC1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31. 耗材类型：支持鼓粉分离</w:t>
            </w:r>
          </w:p>
          <w:p w14:paraId="01C0DAAC">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 32. 配套软件服务：提供移动端自助排障、报修进度查询、云打印（文档、图片、证件、发票、链接、拼版打印）等配套服务；所投产品本身不具备上述全部功能的，可搭配小程序/软件或其他替代方案实现。(需提供产品彩页，且保持参数与产品彩页描述一致，并加盖供应商公章)</w:t>
            </w:r>
          </w:p>
        </w:tc>
      </w:tr>
      <w:tr w14:paraId="4056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4" w:hRule="atLeast"/>
          <w:jc w:val="center"/>
        </w:trPr>
        <w:tc>
          <w:tcPr>
            <w:tcW w:w="595" w:type="dxa"/>
            <w:tcMar>
              <w:top w:w="60" w:type="dxa"/>
              <w:left w:w="120" w:type="dxa"/>
              <w:bottom w:w="30" w:type="dxa"/>
              <w:right w:w="120" w:type="dxa"/>
            </w:tcMar>
            <w:vAlign w:val="center"/>
          </w:tcPr>
          <w:p w14:paraId="143CDC87">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p>
        </w:tc>
        <w:tc>
          <w:tcPr>
            <w:tcW w:w="1261" w:type="dxa"/>
            <w:tcMar>
              <w:top w:w="60" w:type="dxa"/>
              <w:left w:w="120" w:type="dxa"/>
              <w:bottom w:w="30" w:type="dxa"/>
              <w:right w:w="120" w:type="dxa"/>
            </w:tcMar>
            <w:vAlign w:val="center"/>
          </w:tcPr>
          <w:p w14:paraId="7DE4F244">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多功能一体机A3</w:t>
            </w:r>
          </w:p>
        </w:tc>
        <w:tc>
          <w:tcPr>
            <w:tcW w:w="7732" w:type="dxa"/>
            <w:tcMar>
              <w:top w:w="60" w:type="dxa"/>
              <w:left w:w="120" w:type="dxa"/>
              <w:bottom w:w="30" w:type="dxa"/>
              <w:right w:w="120" w:type="dxa"/>
            </w:tcMar>
            <w:vAlign w:val="center"/>
          </w:tcPr>
          <w:p w14:paraId="532F28F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打印速度：≥25ppm</w:t>
            </w:r>
          </w:p>
          <w:p w14:paraId="53446FB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首页打印时间：黑白：≤5.9s；彩色：≤12s</w:t>
            </w:r>
          </w:p>
          <w:p w14:paraId="037E985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打印分辨率(dpi)：标准: ≥600×600 dpi；增强: ≥1200×2400 dpi</w:t>
            </w:r>
          </w:p>
          <w:p w14:paraId="2AA7522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4. 处理器及内存：≥1296MHz 双核；≥4GB。(需提供产品彩页，且保持参数与产品彩页描述一致，并加盖供应商公章)；</w:t>
            </w:r>
          </w:p>
          <w:p w14:paraId="700717A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其他打印功能：安全打印、样本打印、从U盘打印</w:t>
            </w:r>
          </w:p>
          <w:p w14:paraId="5B24379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硬盘：≥128GB</w:t>
            </w:r>
          </w:p>
          <w:p w14:paraId="177488E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7. 触摸屏：7inch触摸屏 </w:t>
            </w:r>
          </w:p>
          <w:p w14:paraId="6CB5980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 接口：高速USB2.0/3.0；Ethernet10/100/1000Base-T</w:t>
            </w:r>
          </w:p>
          <w:p w14:paraId="0D95492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 操作系统：支持Windows、macOS、Linux及主流国产操作系统（统信UOS、银河麒麟、中标麒麟、中科方德等）(需提供产品彩页或操作系统兼容列表，所投产品实际参数与产品彩页描述一致，并加盖供应商公章)；</w:t>
            </w:r>
          </w:p>
          <w:p w14:paraId="3323976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10.测试报告：需提供制造商自主检测测试报告，检测功能至少包含：添加本地打印机、添加网络打印机、打印范围、打印分辨率、双面打印、浏览器打印、连续打印速度、缺纸卡纸显示功能。(所提供的制造商自主检测测试报告应覆盖上述功能，且所投产品实际参数与产品彩页描述一致，并加盖供应商公章)；</w:t>
            </w:r>
          </w:p>
          <w:p w14:paraId="77746CD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11. 扫描分辨率：≥ 600x600dpi。</w:t>
            </w:r>
          </w:p>
          <w:p w14:paraId="48812C5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12. 最大扫描尺寸：Max A3</w:t>
            </w:r>
          </w:p>
          <w:p w14:paraId="1E8E8ED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13. 扫描速度：≥55ppm</w:t>
            </w:r>
          </w:p>
          <w:p w14:paraId="5E09F53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14. 扫描输出功能：扫描到PC(SMB, FTP, WSD)/邮箱(SMTP)/U盘</w:t>
            </w:r>
          </w:p>
          <w:p w14:paraId="3F12150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15. 扫描文件格式：Gray Scale/Color：TIFF, JPEG, PDF，BW : TIFF, PDF(需提供产品彩页，且保持参数与产品彩页描述一致，并加盖供应商公章)；</w:t>
            </w:r>
          </w:p>
          <w:p w14:paraId="33BD8EA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16. ADF进纸容量： ≥110页</w:t>
            </w:r>
          </w:p>
          <w:p w14:paraId="0A165FB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17. 复印速度：≥25ppm</w:t>
            </w:r>
          </w:p>
          <w:p w14:paraId="1763523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18. 首页复印时间：平板：黑白：≤5.9s；彩色：≤12s，ADF：黑白：≤9s；彩色：≤11.6s。(需提供产品彩页，且保持参数与产品彩页描述一致，并加盖供应商公章)；</w:t>
            </w:r>
          </w:p>
          <w:p w14:paraId="5855D42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19. 复印分辨率：≥600x600dpi。</w:t>
            </w:r>
          </w:p>
          <w:p w14:paraId="6FB9DE7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20. 缩放率：25% - 400%</w:t>
            </w:r>
          </w:p>
          <w:p w14:paraId="48999CA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21.其他复印功能：图像旋转、边框消除、ID卡复印</w:t>
            </w:r>
          </w:p>
          <w:p w14:paraId="481BAFD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22. 介质类型：证券纸、普通纸、再生纸、Plain Reload、自定义纸张、重磅纸、标签纸、信封</w:t>
            </w:r>
          </w:p>
          <w:p w14:paraId="6936EBD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23. 耗材类型：鼓粉分离</w:t>
            </w:r>
          </w:p>
          <w:p w14:paraId="7B031555">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24.纸盒：标配双纸盒</w:t>
            </w:r>
          </w:p>
        </w:tc>
      </w:tr>
      <w:tr w14:paraId="493D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4" w:hRule="atLeast"/>
          <w:jc w:val="center"/>
        </w:trPr>
        <w:tc>
          <w:tcPr>
            <w:tcW w:w="595" w:type="dxa"/>
            <w:tcMar>
              <w:top w:w="60" w:type="dxa"/>
              <w:left w:w="120" w:type="dxa"/>
              <w:bottom w:w="30" w:type="dxa"/>
              <w:right w:w="120" w:type="dxa"/>
            </w:tcMar>
            <w:vAlign w:val="center"/>
          </w:tcPr>
          <w:p w14:paraId="4E2768FF">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261" w:type="dxa"/>
            <w:tcMar>
              <w:top w:w="60" w:type="dxa"/>
              <w:left w:w="120" w:type="dxa"/>
              <w:bottom w:w="30" w:type="dxa"/>
              <w:right w:w="120" w:type="dxa"/>
            </w:tcMar>
            <w:vAlign w:val="center"/>
          </w:tcPr>
          <w:p w14:paraId="58F3DD32">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复印机黑白A3</w:t>
            </w:r>
          </w:p>
        </w:tc>
        <w:tc>
          <w:tcPr>
            <w:tcW w:w="7732" w:type="dxa"/>
            <w:tcMar>
              <w:top w:w="60" w:type="dxa"/>
              <w:left w:w="120" w:type="dxa"/>
              <w:bottom w:w="30" w:type="dxa"/>
              <w:right w:w="120" w:type="dxa"/>
            </w:tcMar>
            <w:vAlign w:val="center"/>
          </w:tcPr>
          <w:p w14:paraId="1E79A9D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标配功能：A3/A4 激光黑白打印、黑白复印、彩色扫描 自动双面、网络打印、WI-FI打印、自动双面输稿器、超声波多页检测</w:t>
            </w:r>
          </w:p>
          <w:p w14:paraId="3C75A5C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显示屏： ≥10英寸彩色触摸屏</w:t>
            </w:r>
          </w:p>
          <w:p w14:paraId="086582C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处理器：≥1.2GHz 四核处理器</w:t>
            </w:r>
          </w:p>
          <w:p w14:paraId="3956208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 硬盘：容量≥128GB，支持数据加密及停机时自动擦除功能</w:t>
            </w:r>
          </w:p>
          <w:p w14:paraId="382B6D0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首页打印时间（A4）: ≤7.3 秒</w:t>
            </w:r>
          </w:p>
          <w:p w14:paraId="750395E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打印分辨率：1,200 X 1,200dpi</w:t>
            </w:r>
          </w:p>
          <w:p w14:paraId="259A239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7. 输稿器类型 :DADF 单通道双面扫描输稿器</w:t>
            </w:r>
          </w:p>
          <w:p w14:paraId="2553667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 输稿器容量：≥ 200页</w:t>
            </w:r>
          </w:p>
          <w:p w14:paraId="0B8FAA1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9.输出速度：≥55页/分钟(A4)，≥55页/分钟(A5)。（需提供产品彩页证明，并加盖供应商公章）</w:t>
            </w:r>
          </w:p>
          <w:p w14:paraId="217C342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10. 双面自动扫描速度：≥200页/每分钟（即≥200面/分钟）（黑彩同速）</w:t>
            </w:r>
          </w:p>
          <w:p w14:paraId="34E99E2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11. 内存：≥ 4GB（标配）</w:t>
            </w:r>
          </w:p>
          <w:p w14:paraId="0165EE4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12. 进纸容量：2个 550 页进纸盒 +150 页多功能进纸器（标配）</w:t>
            </w:r>
          </w:p>
          <w:p w14:paraId="3E73E48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13. 输出容量： ≥500页（标配）/ 2650页(最大)</w:t>
            </w:r>
          </w:p>
          <w:p w14:paraId="7F12DFB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14. 标配隐藏式内置读卡器卡槽</w:t>
            </w:r>
          </w:p>
          <w:p w14:paraId="121E530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15. 月最大打印负荷：≥ 270,000页</w:t>
            </w:r>
          </w:p>
          <w:p w14:paraId="306395F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16. 标准端口：千兆以太网 (10/100/1000), 前置 USB 2.0 规格高速认证端口（A 型）, 802.11a/b/g/n/ac + Apple iBeacon, USB 2.0 规格高速认证（B 型）</w:t>
            </w:r>
          </w:p>
          <w:p w14:paraId="777C486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17. 标配标准介质定影器</w:t>
            </w:r>
          </w:p>
          <w:p w14:paraId="75F3131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18.标配U盘打印文档，支持的文件格式包含（中文office文档.doc, .docx, .xls, .xlsx, .ppt, .pptx，PDF）。（需提供产品彩页证明，并加盖供应商公章）</w:t>
            </w:r>
          </w:p>
          <w:p w14:paraId="0930AB6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19.标配标准介质定影器，支持1.32米窄幅介质打印，窄尺寸普通纸的打印速度，最高可达 25ppm。（需提供产品彩页证明，并加盖供应商公章）</w:t>
            </w:r>
          </w:p>
          <w:p w14:paraId="2B2B877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20. 随机粉盒容量：≥5000页</w:t>
            </w:r>
          </w:p>
          <w:p w14:paraId="3FF901A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21. 最大粉盒容量：≥47000页，硒鼓寿命：≥225000页</w:t>
            </w:r>
          </w:p>
          <w:p w14:paraId="4EC03AB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22.长寿命加热组件：≥400000页，长寿命ADF辊轮套件：≥300000页。（需提供产品彩页证明，并加盖供应商公章）</w:t>
            </w:r>
          </w:p>
          <w:p w14:paraId="3F98F49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23. 支持介质尺寸：A3、A4、A5、B5信封、C5信封等</w:t>
            </w:r>
          </w:p>
          <w:p w14:paraId="69EC1F97">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24. 标配 OCR通过搜索和编辑功能改进文档管理</w:t>
            </w:r>
          </w:p>
          <w:p w14:paraId="2284E2C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25.提供强制水印打印功能、支持本地化部署的设备管控软件，支持扫描至第三方文档管理系统（如SharePoint等）、文档自动识别处理及二维码生成功能。（需提供产品彩页证明，并加盖供应商公章）</w:t>
            </w:r>
          </w:p>
          <w:p w14:paraId="5EFD075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26.与主流国产操作系统（统信UOS、银河麒麟、中标麒麟、凝思等）完成兼容互认</w:t>
            </w:r>
          </w:p>
          <w:p w14:paraId="2C0EA783">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27.扫描智能化：标配内置OCR扫描识别软件（需提供中华人民共和国国家版权局计算机软件著作权登记证书，并加盖供应商公章）</w:t>
            </w:r>
          </w:p>
        </w:tc>
      </w:tr>
      <w:tr w14:paraId="02F0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4" w:hRule="atLeast"/>
          <w:jc w:val="center"/>
        </w:trPr>
        <w:tc>
          <w:tcPr>
            <w:tcW w:w="595" w:type="dxa"/>
            <w:tcMar>
              <w:top w:w="60" w:type="dxa"/>
              <w:left w:w="120" w:type="dxa"/>
              <w:bottom w:w="30" w:type="dxa"/>
              <w:right w:w="120" w:type="dxa"/>
            </w:tcMar>
            <w:vAlign w:val="center"/>
          </w:tcPr>
          <w:p w14:paraId="47463AAC">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261" w:type="dxa"/>
            <w:tcMar>
              <w:top w:w="60" w:type="dxa"/>
              <w:left w:w="120" w:type="dxa"/>
              <w:bottom w:w="30" w:type="dxa"/>
              <w:right w:w="120" w:type="dxa"/>
            </w:tcMar>
            <w:vAlign w:val="center"/>
          </w:tcPr>
          <w:p w14:paraId="6C45A97B">
            <w:pPr>
              <w:spacing w:before="120" w:after="120" w:line="288" w:lineRule="auto"/>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复印机彩色A3</w:t>
            </w:r>
          </w:p>
        </w:tc>
        <w:tc>
          <w:tcPr>
            <w:tcW w:w="7732" w:type="dxa"/>
            <w:tcMar>
              <w:top w:w="60" w:type="dxa"/>
              <w:left w:w="120" w:type="dxa"/>
              <w:bottom w:w="30" w:type="dxa"/>
              <w:right w:w="120" w:type="dxa"/>
            </w:tcMar>
            <w:vAlign w:val="center"/>
          </w:tcPr>
          <w:p w14:paraId="4783BB1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 最大打印幅面：A3</w:t>
            </w:r>
          </w:p>
          <w:p w14:paraId="23AD07F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 打印方式：激光静电复印机</w:t>
            </w:r>
          </w:p>
          <w:p w14:paraId="4016974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 最高分辨率：≥600×600dpi、≥1200×1200dpi</w:t>
            </w:r>
          </w:p>
          <w:p w14:paraId="3DB703E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 连续复印速度：A4/B5/A5/16K：≥35ppm；A4R/B5R/16KR：≥23ppm；B4：≥20ppm；A3/8K：≥18ppm</w:t>
            </w:r>
          </w:p>
          <w:p w14:paraId="311E28E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 屏幕尺寸：≥10.1英寸</w:t>
            </w:r>
          </w:p>
          <w:p w14:paraId="6D13501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6. 内存：≥5G</w:t>
            </w:r>
          </w:p>
          <w:p w14:paraId="18F5B64A">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7. 硬盘：≥500G</w:t>
            </w:r>
          </w:p>
          <w:p w14:paraId="255F06A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8. 处理器：主频≥1.91GHz</w:t>
            </w:r>
          </w:p>
          <w:p w14:paraId="498E2ED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9. 双面打印：支持自动双面</w:t>
            </w:r>
          </w:p>
          <w:p w14:paraId="6EA804E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10. 网络功能：支持有线网络打印</w:t>
            </w:r>
          </w:p>
          <w:p w14:paraId="3ED2375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11. 预热时间：≤23秒，主电源接通≤10秒（室温23℃）</w:t>
            </w:r>
          </w:p>
          <w:p w14:paraId="21A0E6E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12. 睡眠模式恢复时间：≤4秒</w:t>
            </w:r>
          </w:p>
          <w:p w14:paraId="34C6386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13. 整机寿命：≥5年或≥1200000页</w:t>
            </w:r>
          </w:p>
          <w:p w14:paraId="336DB7A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14. 首页打印时间：原稿台：≤6.7秒（彩色）、≤4.7秒（黑白）；馈纸单元：≤9.7秒（彩色）、≤7.6秒（黑白）</w:t>
            </w:r>
          </w:p>
          <w:p w14:paraId="132A85E4">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15. 打印语言：至少支持PostScript3、PCL6</w:t>
            </w:r>
          </w:p>
          <w:p w14:paraId="615F2C9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16. 月打印负荷：黑白≥140000页，彩色≥60000页</w:t>
            </w:r>
          </w:p>
          <w:p w14:paraId="1B3F19A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17. 接口类型：至少支持USB2.0、10Base-T/100Base-TX/1000Base-T（RJ-45网络接口）</w:t>
            </w:r>
          </w:p>
          <w:p w14:paraId="5EC8630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18. 连续复印页数：最多≥9999页</w:t>
            </w:r>
          </w:p>
          <w:p w14:paraId="488CD0D3">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19. 复印分辨率：≥600×600dpi</w:t>
            </w:r>
          </w:p>
          <w:p w14:paraId="5D34061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20. 复印色彩模式：至少支持自动、真彩、黑白、双色、单色</w:t>
            </w:r>
          </w:p>
          <w:p w14:paraId="2FDA9F9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21. 复印倍率：≥25%且≤200%</w:t>
            </w:r>
          </w:p>
          <w:p w14:paraId="7129014D">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22. 插印：支持</w:t>
            </w:r>
          </w:p>
          <w:p w14:paraId="4D23CF9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23. 复印功能：至少支持身份证复印、票据复印、多页合一复印、书籍复印、添加日期、页码和水印</w:t>
            </w:r>
          </w:p>
          <w:p w14:paraId="71DF03C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24. 原稿尺寸：最大≥A3，最小≥A5</w:t>
            </w:r>
          </w:p>
          <w:p w14:paraId="139FFCA6">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25. 扫描类型：支持双面扫描</w:t>
            </w:r>
          </w:p>
          <w:p w14:paraId="7BAC37C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26. 扫描方式：至少支持平板扫描+馈纸式扫描</w:t>
            </w:r>
          </w:p>
          <w:p w14:paraId="18E3E3F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27. 供纸方式：支持自动供纸</w:t>
            </w:r>
          </w:p>
          <w:p w14:paraId="79AC861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28. 纸张重量：单面模式：35-128g/㎡；双面模式：50-105g/㎡</w:t>
            </w:r>
          </w:p>
          <w:p w14:paraId="6AA01B21">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29. 堆叠容量：≥100页（80g/㎡），最大堆叠高度≥13mm</w:t>
            </w:r>
          </w:p>
          <w:p w14:paraId="1B3DC2FE">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30. 扫描速度：≥80ppm</w:t>
            </w:r>
          </w:p>
          <w:p w14:paraId="2B6E435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31. 扫描分辨率：至少支持600×600dpi、400×400dpi、300×300dpi、200×200dpi、150×150dpi、100×100dpi</w:t>
            </w:r>
          </w:p>
          <w:p w14:paraId="401B56B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32. 混合尺寸扫描：支持</w:t>
            </w:r>
          </w:p>
          <w:p w14:paraId="73DACE6C">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33. OCR：支持</w:t>
            </w:r>
          </w:p>
          <w:p w14:paraId="2C2DEF8F">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34. 扫描输出格式：黑白：至少支持TIFF、PDF、Office文件、TXT、BMP、Jbig、RTF；灰度/彩色：至少支持TIFF、JPEG、PDF、Office文件、TXT、BMP、Jbig、RTF</w:t>
            </w:r>
          </w:p>
          <w:p w14:paraId="794C1132">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35. 介质尺寸：至少支持A3、A4、A4R、A5R、B4、B5、B5R、8K、16K、16KR</w:t>
            </w:r>
          </w:p>
          <w:p w14:paraId="763C999B">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36. 介质类型：纸盒：至少支持普通纸、再生纸、信头纸、彩色纸、厚质纸、预打印纸、预打孔纸；手送纸盒：至少支持投影胶片、信封、薄纸、光泽纸、标签纸、花纹纸</w:t>
            </w:r>
          </w:p>
          <w:p w14:paraId="0DDDC5A0">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37. 介质重量：纸盒：60-300g/㎡；手送纸盒：55-300g/㎡</w:t>
            </w:r>
          </w:p>
          <w:p w14:paraId="0FF3376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38. 进纸盒容量：纸盒≥550页，手送纸盘≥100页</w:t>
            </w:r>
          </w:p>
          <w:p w14:paraId="00A1780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39. 出纸盒容量：≥250页</w:t>
            </w:r>
          </w:p>
          <w:p w14:paraId="4D86B049">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40. 身份管理要求：具有身份认证功能</w:t>
            </w:r>
          </w:p>
          <w:p w14:paraId="4325B12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41. 日志功能要求：具有日志审计功能</w:t>
            </w:r>
          </w:p>
          <w:p w14:paraId="1809A878">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42. 内存安全：支持自动清除内存</w:t>
            </w:r>
          </w:p>
          <w:p w14:paraId="4590B6C5">
            <w:pPr>
              <w:pStyle w:val="6"/>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43. 缓存清除：支持自动清除缓存</w:t>
            </w:r>
          </w:p>
          <w:p w14:paraId="5BC07FBA">
            <w:pPr>
              <w:pStyle w:val="6"/>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rPr>
              <w:t>44. 输出安全：粉盒有芯片</w:t>
            </w:r>
          </w:p>
        </w:tc>
      </w:tr>
    </w:tbl>
    <w:p w14:paraId="6FAB9E23">
      <w:pPr>
        <w:pStyle w:val="6"/>
        <w:spacing w:line="360" w:lineRule="auto"/>
        <w:ind w:firstLine="480" w:firstLineChars="200"/>
        <w:rPr>
          <w:rFonts w:hint="eastAsia" w:ascii="仿宋_GB2312" w:hAnsi="仿宋_GB2312" w:eastAsia="仿宋_GB2312" w:cs="仿宋_GB2312"/>
          <w:sz w:val="24"/>
        </w:rPr>
      </w:pPr>
    </w:p>
    <w:p w14:paraId="25DEA4EC">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2.2产品技术质量要求</w:t>
      </w:r>
    </w:p>
    <w:p w14:paraId="6969B40B">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所有采购设备外观完好、无破损、无划痕、无瑕疵，结构工艺精良，材质符合国家质量标准；设备性能参数、运行速率、承载能力、兼容适配性等核心技术指标，需完全满足政务办公高频使用需求，运行稳定、安全、低能耗；配套软件为官方正版授权，无版权纠纷，适配主流政务办公系统，具备完善的安全防护、文件处理、格式适配功能。所有产品需为全新未拆封、未使用的原厂正品，严禁翻新、改装、次品设备。</w:t>
      </w:r>
    </w:p>
    <w:p w14:paraId="172D00AF">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2.3全流程服务要求</w:t>
      </w:r>
    </w:p>
    <w:p w14:paraId="348008A0">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供应商需全权负责项目全流程服务，包含原有老旧设备搬运、新设备进场安装、精准调试、现场成品保护、全员技术培训、项目整体验收、质保期全程运维等所有工作。供应商需在供货前制定科学、详细、可落地的项目实施计划与进度方案，明确各阶段工作节点、责任人、实施流程，设置阶段性交付里程碑，保障项目高效、有序、按期完成交付。</w:t>
      </w:r>
    </w:p>
    <w:p w14:paraId="2ED7ADCE">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2.4政府采购政策落实要求</w:t>
      </w:r>
    </w:p>
    <w:p w14:paraId="23337CD9">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供应商需严格落实政府采购各项政策要求，包含但不限于：禁止提供进口产品、扶持中小企业/监狱企业/残疾人福利性单位发展、优先选用节能产品、环境标志产品、落实低挥发性有机化合物（VOCs）推广要求、严格执行政府采购包装标准、全部软件为正版授权、支持乡村产业振兴等相关政策，确保项目全程合规。</w:t>
      </w:r>
    </w:p>
    <w:p w14:paraId="09494F7A">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2.5其他技术服务要求</w:t>
      </w:r>
    </w:p>
    <w:p w14:paraId="5C7AA91A">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项目实施全过程需做好现场成品保护，避免对采购人办公场地、原有设施造成损坏；安装调试过程中全程服从采购人现场管理，规范施工、文明作业；质保期内提供7×24小时技术咨询服务，故障响应及时、处置高效，保障办公工作不中断。</w:t>
      </w:r>
    </w:p>
    <w:p w14:paraId="68B6239C">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2.6方案交付要求</w:t>
      </w:r>
    </w:p>
    <w:p w14:paraId="2E80F75B">
      <w:pPr>
        <w:pStyle w:val="6"/>
        <w:spacing w:line="360" w:lineRule="auto"/>
        <w:ind w:firstLine="480" w:firstLineChars="200"/>
        <w:rPr>
          <w:rFonts w:hint="eastAsia" w:ascii="仿宋_GB2312" w:hAnsi="仿宋_GB2312" w:eastAsia="仿宋_GB2312" w:cs="仿宋_GB2312"/>
          <w:sz w:val="24"/>
        </w:rPr>
      </w:pPr>
      <w:r>
        <w:rPr>
          <w:rFonts w:ascii="仿宋_GB2312" w:hAnsi="仿宋_GB2312" w:eastAsia="仿宋_GB2312" w:cs="仿宋_GB2312"/>
          <w:sz w:val="24"/>
        </w:rPr>
        <w:t>供应商需结合本项目办公设备更新、软件部署、运维保障的核心需求，匹配首都博物馆政务办公应用场景，提供完整的项目实施方案、安装调试方案、培训方案及售后运维保障方案，明确项目实施目标、流程、标准、保障措施，确保项目落地成效满足采购人实际办公需求。</w:t>
      </w:r>
    </w:p>
    <w:p w14:paraId="249E362D">
      <w:pPr>
        <w:pStyle w:val="6"/>
        <w:spacing w:line="360" w:lineRule="auto"/>
        <w:ind w:firstLine="480" w:firstLineChars="200"/>
        <w:rPr>
          <w:rFonts w:hint="eastAsia" w:ascii="仿宋_GB2312" w:hAnsi="仿宋_GB2312" w:eastAsia="仿宋_GB2312" w:cs="仿宋_GB2312"/>
          <w:sz w:val="24"/>
        </w:rPr>
      </w:pPr>
    </w:p>
    <w:p w14:paraId="64912733">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3. 验收标准</w:t>
      </w:r>
    </w:p>
    <w:p w14:paraId="2F99BAFA">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3.1货物安装完成正常运行7天后，由供货商提出验收申请，项目单位同意后，按照验收的权限，相关部门及人员形成验收小组，验收小组根据采购文件、投标文件、合同等项目文件约定内容对项目进行综合运行验收。</w:t>
      </w:r>
    </w:p>
    <w:p w14:paraId="37A6CE6E">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3.2如验收达不到规定要求，采购人有权要求更换货物或拒绝付款，成交供应商若违约，采购人将依法追究相应法律责任。</w:t>
      </w:r>
    </w:p>
    <w:p w14:paraId="154A21FD">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3.3甲方在验收标的物时，应对照合同清单或附件，认真检查标的物的各项标识、单据、数量、型号、外观有无损坏、受潮等，检查介质、载体、附件、技术资料等是否符合合同约定，是否完整。如发现标的物不符合合同约定，甲方有权在法律规定的合理期限内提出异议，要求乙方退货或免费更换或补齐。</w:t>
      </w:r>
    </w:p>
    <w:p w14:paraId="58069A16">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3.4乙方所交付标的物在安装调试过程中，如发现存在质量问题或使用功能达不到乙方承诺或合同约定的技术标准或甲方的需求，甲方有权在法律规定的合理期限内提出异议，要求乙方免费更换或退货，甲方逾期提出异议的，视为乙方交付的标的物合格。</w:t>
      </w:r>
    </w:p>
    <w:p w14:paraId="10521A28">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3.5乙方应积极配合甲方处理和解决验收标的物中出现的各种问题，并在甲方要求的期限内提出可行的解决或整改方案，直到验收合格为止。</w:t>
      </w:r>
    </w:p>
    <w:p w14:paraId="38C2340B">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3.6如果乙方向甲方提供的是服务行为时，其验收标准按照采购文件、响应文件及合同约定的内容执行。</w:t>
      </w:r>
    </w:p>
    <w:p w14:paraId="0D5356BA">
      <w:pPr>
        <w:pStyle w:val="6"/>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3.7甲方在对乙方所交付标的物进行验收时，有权委托第三方或相关专家代表甲方进行验收。</w:t>
      </w:r>
    </w:p>
    <w:p w14:paraId="5132D10C">
      <w:pPr>
        <w:pStyle w:val="6"/>
        <w:spacing w:line="360" w:lineRule="auto"/>
        <w:ind w:firstLine="480" w:firstLineChars="200"/>
        <w:rPr>
          <w:rFonts w:hint="eastAsia" w:ascii="仿宋_GB2312" w:hAnsi="仿宋_GB2312" w:eastAsia="仿宋_GB2312" w:cs="仿宋_GB2312"/>
          <w:sz w:val="24"/>
        </w:rPr>
      </w:pPr>
    </w:p>
    <w:p w14:paraId="258A8B08">
      <w:pPr>
        <w:pStyle w:val="6"/>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4. 其他要求</w:t>
      </w:r>
    </w:p>
    <w:p w14:paraId="4F048B4C">
      <w:pPr>
        <w:spacing w:line="360" w:lineRule="auto"/>
        <w:ind w:firstLine="480" w:firstLineChars="200"/>
        <w:rPr>
          <w:rFonts w:hint="eastAsia" w:ascii="仿宋_GB2312" w:hAnsi="仿宋_GB2312" w:eastAsia="仿宋_GB2312" w:cs="仿宋_GB2312"/>
          <w:bCs/>
          <w:kern w:val="0"/>
          <w:sz w:val="24"/>
          <w:szCs w:val="24"/>
        </w:rPr>
      </w:pPr>
      <w:r>
        <w:rPr>
          <w:rFonts w:hint="eastAsia" w:ascii="仿宋_GB2312" w:hAnsi="仿宋_GB2312" w:eastAsia="仿宋_GB2312" w:cs="仿宋_GB2312"/>
          <w:sz w:val="24"/>
          <w:szCs w:val="24"/>
        </w:rPr>
        <w:t>★4.1</w:t>
      </w:r>
      <w:r>
        <w:rPr>
          <w:rFonts w:hint="eastAsia" w:ascii="仿宋_GB2312" w:hAnsi="仿宋_GB2312" w:eastAsia="仿宋_GB2312" w:cs="仿宋_GB2312"/>
          <w:bCs/>
          <w:kern w:val="0"/>
          <w:sz w:val="24"/>
          <w:szCs w:val="24"/>
        </w:rPr>
        <w:t>供应商应为</w:t>
      </w:r>
      <w:r>
        <w:rPr>
          <w:rFonts w:hint="eastAsia" w:ascii="仿宋_GB2312" w:hAnsi="仿宋_GB2312" w:eastAsia="仿宋_GB2312" w:cs="仿宋_GB2312"/>
          <w:color w:val="000000"/>
          <w:sz w:val="24"/>
        </w:rPr>
        <w:t>北京市政府采购电子卖场（京华云采平台）</w:t>
      </w:r>
      <w:r>
        <w:rPr>
          <w:rFonts w:hint="eastAsia" w:ascii="仿宋_GB2312" w:hAnsi="仿宋_GB2312" w:eastAsia="仿宋_GB2312" w:cs="仿宋_GB2312"/>
          <w:bCs/>
          <w:kern w:val="0"/>
          <w:sz w:val="24"/>
          <w:szCs w:val="24"/>
        </w:rPr>
        <w:t>对应品目定点服务商。</w:t>
      </w:r>
    </w:p>
    <w:p w14:paraId="7C60B0D5">
      <w:pPr>
        <w:spacing w:line="360" w:lineRule="auto"/>
        <w:ind w:firstLine="480" w:firstLineChars="200"/>
      </w:pPr>
      <w:r>
        <w:rPr>
          <w:rFonts w:hint="eastAsia" w:ascii="仿宋_GB2312" w:hAnsi="仿宋_GB2312" w:eastAsia="仿宋_GB2312" w:cs="仿宋_GB2312"/>
          <w:bCs/>
          <w:kern w:val="0"/>
          <w:sz w:val="24"/>
          <w:szCs w:val="24"/>
        </w:rPr>
        <w:t>审核依据：</w:t>
      </w:r>
      <w:r>
        <w:rPr>
          <w:rFonts w:hint="eastAsia" w:ascii="仿宋_GB2312" w:hAnsi="仿宋_GB2312" w:eastAsia="仿宋_GB2312" w:cs="仿宋_GB2312"/>
          <w:color w:val="000000"/>
          <w:sz w:val="24"/>
        </w:rPr>
        <w:t>北京市政府采购电子卖场（京华云采平台）</w:t>
      </w:r>
      <w:r>
        <w:rPr>
          <w:rFonts w:hint="eastAsia" w:ascii="仿宋_GB2312" w:hAnsi="仿宋_GB2312" w:eastAsia="仿宋_GB2312" w:cs="仿宋_GB2312"/>
          <w:bCs/>
          <w:kern w:val="0"/>
          <w:sz w:val="24"/>
          <w:szCs w:val="24"/>
        </w:rPr>
        <w:t>定点服务商名录截图，需完整显示供应商名称、对应服务品目及有效期，并加盖供应商公章。</w:t>
      </w:r>
    </w:p>
    <w:p w14:paraId="246CCD7F">
      <w:pPr>
        <w:pStyle w:val="6"/>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★4.2 </w:t>
      </w:r>
      <w:r>
        <w:rPr>
          <w:rFonts w:hint="eastAsia" w:ascii="仿宋_GB2312" w:hAnsi="仿宋_GB2312" w:eastAsia="仿宋_GB2312" w:cs="仿宋_GB2312"/>
          <w:bCs/>
          <w:sz w:val="24"/>
          <w:szCs w:val="24"/>
        </w:rPr>
        <w:t>供应商须在响应文件中提供承诺函，承诺内容：“我公司若为本项目成交供应商，自成交公告发布之日起3个工作日内，在北京市政府采购电子卖场（京华云采平台）按照本项目成交价格完成对应货物售价调整，并提供有效上架链接（杀毒软件除外）。若因我公司原因造成采购人无法通过京华云采平台采购本项目对应货物，由此产生的全部损失由我公司自行承担。本项目报价严格符合京财资产〔2019〕1128 号文件相关规定。”</w:t>
      </w:r>
      <w:r>
        <w:rPr>
          <w:rFonts w:hint="eastAsia" w:ascii="仿宋_GB2312" w:hAnsi="仿宋_GB2312" w:eastAsia="仿宋_GB2312" w:cs="仿宋_GB2312"/>
          <w:sz w:val="24"/>
          <w:szCs w:val="24"/>
        </w:rPr>
        <w:t>（格式详见采购文件“第六部分  附件－－响应文件的格式”“★附件12   承诺函”）</w:t>
      </w:r>
    </w:p>
    <w:p w14:paraId="1CEBA6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F43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rFonts w:ascii="宋体" w:hAnsi="宋体"/>
      <w:b/>
      <w:kern w:val="44"/>
      <w:sz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NormalIndent"/>
    <w:basedOn w:val="1"/>
    <w:qFormat/>
    <w:uiPriority w:val="0"/>
    <w:pPr>
      <w:widowControl/>
      <w:ind w:firstLine="420"/>
      <w:jc w:val="left"/>
    </w:pPr>
    <w:rPr>
      <w:sz w:val="20"/>
    </w:rPr>
  </w:style>
  <w:style w:type="paragraph" w:styleId="6">
    <w:name w:val="No Spacing"/>
    <w:qFormat/>
    <w:uiPriority w:val="1"/>
    <w:rPr>
      <w:rFonts w:ascii="Calibri" w:hAnsi="Calibri"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2026-09-15T05:40:34Z</dcterms:created>
  <dc:creator>Wang</dc:creator>
  <cp:lastModifiedBy>Dxf</cp:lastModifiedBy>
  <dcterms:modified xsi:type="dcterms:W3CDTF">2026-09-15T05:40:53Z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eyJoZGlkIjoiMjVjYzgxYThlZjg5MTk4NjhiOGNjZmRjYzdhNTkzNmQiLCJ1c2VySWQiOiI0MDgyMzEzMzEifQ==</vt:lpwstr>
  </property>
  <property fmtid="{D5CDD505-2E9C-101B-9397-08002B2CF9AE}" pid="4" name="ICV">
    <vt:lpwstr>606BE32E065B405785B767B1F93D88D1_12</vt:lpwstr>
  </property>
</Properties>
</file>