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BC11F">
      <w:pPr>
        <w:spacing w:line="360" w:lineRule="auto"/>
        <w:jc w:val="center"/>
        <w:outlineLvl w:val="0"/>
        <w:rPr>
          <w:b/>
          <w:sz w:val="36"/>
          <w:szCs w:val="36"/>
        </w:rPr>
      </w:pPr>
      <w:bookmarkStart w:id="0" w:name="_Toc145958207"/>
      <w:r>
        <w:rPr>
          <w:rFonts w:hint="eastAsia"/>
          <w:b/>
          <w:sz w:val="36"/>
          <w:szCs w:val="36"/>
        </w:rPr>
        <w:t>首都博物馆基础设备设施更新改造咨询项目项目</w:t>
      </w:r>
      <w:r>
        <w:rPr>
          <w:b/>
          <w:sz w:val="36"/>
          <w:szCs w:val="36"/>
        </w:rPr>
        <w:t>采购需求</w:t>
      </w:r>
      <w:bookmarkEnd w:id="0"/>
    </w:p>
    <w:p w14:paraId="5168CC0B">
      <w:pPr>
        <w:spacing w:line="500" w:lineRule="exact"/>
        <w:rPr>
          <w:rFonts w:hint="eastAsia" w:ascii="黑体" w:hAnsi="黑体" w:eastAsia="黑体" w:cs="黑体"/>
          <w:sz w:val="32"/>
          <w:szCs w:val="32"/>
        </w:rPr>
      </w:pPr>
      <w:r>
        <w:rPr>
          <w:rFonts w:hint="eastAsia" w:ascii="黑体" w:hAnsi="黑体" w:eastAsia="黑体" w:cs="黑体"/>
          <w:b/>
          <w:bCs/>
          <w:sz w:val="32"/>
          <w:szCs w:val="32"/>
        </w:rPr>
        <w:t>一、项目概况</w:t>
      </w:r>
      <w:bookmarkStart w:id="1" w:name="_GoBack"/>
      <w:bookmarkEnd w:id="1"/>
    </w:p>
    <w:p w14:paraId="3C68AE58">
      <w:pPr>
        <w:spacing w:line="500" w:lineRule="exact"/>
        <w:rPr>
          <w:rFonts w:hint="eastAsia" w:ascii="宋体" w:hAnsi="宋体" w:cs="宋体"/>
          <w:b/>
          <w:sz w:val="28"/>
        </w:rPr>
      </w:pPr>
      <w:r>
        <w:rPr>
          <w:rFonts w:hint="eastAsia" w:ascii="宋体" w:hAnsi="宋体" w:cs="宋体"/>
          <w:b/>
          <w:sz w:val="28"/>
        </w:rPr>
        <w:t>（一）项目名称</w:t>
      </w:r>
    </w:p>
    <w:p w14:paraId="16F53279">
      <w:pPr>
        <w:spacing w:line="500" w:lineRule="exact"/>
        <w:ind w:firstLine="560" w:firstLineChars="200"/>
        <w:rPr>
          <w:rFonts w:hint="eastAsia" w:ascii="宋体" w:hAnsi="宋体" w:cs="宋体"/>
          <w:sz w:val="28"/>
          <w:szCs w:val="28"/>
        </w:rPr>
      </w:pPr>
      <w:r>
        <w:rPr>
          <w:rFonts w:hint="eastAsia" w:ascii="宋体" w:hAnsi="宋体" w:cs="宋体"/>
          <w:sz w:val="28"/>
          <w:szCs w:val="28"/>
        </w:rPr>
        <w:t>首都博物馆基础设备设施更新改造咨询项目</w:t>
      </w:r>
    </w:p>
    <w:p w14:paraId="579E10E4">
      <w:pPr>
        <w:spacing w:line="500" w:lineRule="exact"/>
        <w:rPr>
          <w:rFonts w:hint="eastAsia" w:ascii="宋体" w:hAnsi="宋体" w:cs="宋体"/>
          <w:b/>
          <w:sz w:val="28"/>
        </w:rPr>
      </w:pPr>
      <w:r>
        <w:rPr>
          <w:rFonts w:hint="eastAsia" w:ascii="宋体" w:hAnsi="宋体" w:cs="宋体"/>
          <w:b/>
          <w:sz w:val="28"/>
        </w:rPr>
        <w:t>（二）采购人（委托方）</w:t>
      </w:r>
    </w:p>
    <w:p w14:paraId="65FAD8DC">
      <w:pPr>
        <w:spacing w:line="500" w:lineRule="exact"/>
        <w:ind w:firstLine="560" w:firstLineChars="200"/>
        <w:rPr>
          <w:rFonts w:hint="eastAsia" w:ascii="宋体" w:hAnsi="宋体" w:cs="宋体"/>
          <w:sz w:val="28"/>
          <w:szCs w:val="28"/>
        </w:rPr>
      </w:pPr>
      <w:r>
        <w:rPr>
          <w:rFonts w:hint="eastAsia" w:ascii="宋体" w:hAnsi="宋体" w:cs="宋体"/>
          <w:sz w:val="28"/>
          <w:szCs w:val="28"/>
        </w:rPr>
        <w:t>首都博物馆</w:t>
      </w:r>
    </w:p>
    <w:p w14:paraId="635E6E8D">
      <w:pPr>
        <w:spacing w:line="500" w:lineRule="exact"/>
        <w:rPr>
          <w:rFonts w:hint="eastAsia" w:ascii="宋体" w:hAnsi="宋体" w:cs="宋体"/>
          <w:b/>
          <w:sz w:val="28"/>
        </w:rPr>
      </w:pPr>
      <w:r>
        <w:rPr>
          <w:rFonts w:hint="eastAsia" w:ascii="宋体" w:hAnsi="宋体" w:cs="宋体"/>
          <w:b/>
          <w:sz w:val="28"/>
        </w:rPr>
        <w:t>（三）项目地点</w:t>
      </w:r>
    </w:p>
    <w:p w14:paraId="38C3F003">
      <w:pPr>
        <w:spacing w:line="500" w:lineRule="exact"/>
        <w:ind w:firstLine="560" w:firstLineChars="200"/>
        <w:rPr>
          <w:rFonts w:hint="eastAsia" w:ascii="宋体" w:hAnsi="宋体" w:cs="宋体"/>
          <w:bCs/>
          <w:sz w:val="28"/>
        </w:rPr>
      </w:pPr>
      <w:r>
        <w:rPr>
          <w:rFonts w:hint="eastAsia" w:ascii="宋体" w:hAnsi="宋体" w:cs="宋体"/>
          <w:bCs/>
          <w:sz w:val="28"/>
        </w:rPr>
        <w:t>北京市西城区复兴门外大街16号</w:t>
      </w:r>
    </w:p>
    <w:p w14:paraId="4FDB864B">
      <w:pPr>
        <w:spacing w:line="500" w:lineRule="exact"/>
        <w:rPr>
          <w:rFonts w:hint="eastAsia" w:ascii="宋体" w:hAnsi="宋体" w:cs="宋体"/>
          <w:b/>
          <w:sz w:val="28"/>
        </w:rPr>
      </w:pPr>
      <w:r>
        <w:rPr>
          <w:rFonts w:hint="eastAsia" w:ascii="宋体" w:hAnsi="宋体" w:cs="宋体"/>
          <w:b/>
          <w:sz w:val="28"/>
        </w:rPr>
        <w:t>（四）项目背景</w:t>
      </w:r>
    </w:p>
    <w:p w14:paraId="33BBD7F8">
      <w:pPr>
        <w:spacing w:line="500" w:lineRule="exact"/>
        <w:ind w:firstLine="560" w:firstLineChars="200"/>
        <w:rPr>
          <w:rFonts w:hint="eastAsia" w:ascii="宋体" w:hAnsi="宋体" w:cs="宋体"/>
          <w:sz w:val="28"/>
          <w:szCs w:val="28"/>
        </w:rPr>
      </w:pPr>
      <w:r>
        <w:rPr>
          <w:rFonts w:hint="eastAsia" w:ascii="宋体" w:hAnsi="宋体" w:cs="宋体"/>
          <w:sz w:val="28"/>
          <w:szCs w:val="28"/>
        </w:rPr>
        <w:t>首都博物馆本馆已对外开放20年，建筑面积64896平方米。馆内建筑、机电、恒温恒湿、安防消防等设备设施老化严重，且缺乏数智化管理和服务体系，已难以满足文物储藏环境控制、观众参观体验及博物馆安全运行的要求，亟需开展综合性升级改造。</w:t>
      </w:r>
    </w:p>
    <w:p w14:paraId="48590E13">
      <w:pPr>
        <w:spacing w:line="500" w:lineRule="exact"/>
        <w:ind w:firstLine="560" w:firstLineChars="200"/>
        <w:rPr>
          <w:rFonts w:hint="eastAsia" w:ascii="宋体" w:hAnsi="宋体" w:cs="宋体"/>
          <w:sz w:val="28"/>
          <w:szCs w:val="28"/>
        </w:rPr>
      </w:pPr>
      <w:r>
        <w:rPr>
          <w:rFonts w:hint="eastAsia" w:ascii="宋体" w:hAnsi="宋体" w:cs="宋体"/>
          <w:sz w:val="28"/>
          <w:szCs w:val="28"/>
        </w:rPr>
        <w:t>为科学确定项目建设方案及投资规模，作为后续工程设计、施工组织及各类专项手续办理的基础技术依据，本馆拟委托专业咨询服务单位开展改造方案论证并编制项目可行性研究报告，同时对项目实施效益与潜在风险进行分析研判，用于项目立项审批。</w:t>
      </w:r>
    </w:p>
    <w:p w14:paraId="1B7DC599">
      <w:pPr>
        <w:spacing w:line="500" w:lineRule="exact"/>
        <w:rPr>
          <w:rFonts w:hint="eastAsia" w:ascii="宋体" w:hAnsi="宋体" w:cs="宋体"/>
          <w:sz w:val="28"/>
          <w:szCs w:val="28"/>
        </w:rPr>
      </w:pPr>
    </w:p>
    <w:p w14:paraId="43123821">
      <w:pPr>
        <w:spacing w:line="500" w:lineRule="exact"/>
        <w:rPr>
          <w:rFonts w:hint="eastAsia" w:ascii="黑体" w:hAnsi="黑体" w:eastAsia="黑体" w:cs="黑体"/>
          <w:b/>
          <w:bCs/>
          <w:color w:val="0F1115"/>
          <w:sz w:val="32"/>
          <w:szCs w:val="32"/>
          <w:shd w:val="clear" w:color="auto" w:fill="FFFFFF"/>
        </w:rPr>
      </w:pPr>
      <w:r>
        <w:rPr>
          <w:rFonts w:hint="eastAsia" w:ascii="黑体" w:hAnsi="黑体" w:eastAsia="黑体" w:cs="黑体"/>
          <w:b/>
          <w:bCs/>
          <w:color w:val="0F1115"/>
          <w:sz w:val="32"/>
          <w:szCs w:val="32"/>
          <w:shd w:val="clear" w:color="auto" w:fill="FFFFFF"/>
        </w:rPr>
        <w:t>二、项目概况与服务内容</w:t>
      </w:r>
    </w:p>
    <w:p w14:paraId="2D0010A6">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（一）服务范围</w:t>
      </w:r>
    </w:p>
    <w:p w14:paraId="768B6ECB">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本项目服务范围为改造方案论证及可行性研究报告编制，包含但不限于以下各项服务：</w:t>
      </w:r>
    </w:p>
    <w:p w14:paraId="5E264E51">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1.项目现场详细勘察与现状评估，形成问题清单；</w:t>
      </w:r>
    </w:p>
    <w:p w14:paraId="7E975AE7">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2.改造技术方案的多方案比选论证，编制改造方案；</w:t>
      </w:r>
    </w:p>
    <w:p w14:paraId="0F875C30">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3.依据确认的改造方案编制可行性研究报告；</w:t>
      </w:r>
    </w:p>
    <w:p w14:paraId="56E8521C">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4.配合采购人向上级主管部门汇报项目情况；</w:t>
      </w:r>
    </w:p>
    <w:p w14:paraId="29A2F09D">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5.配合采购人向上级主管部门递交项目材料；</w:t>
      </w:r>
    </w:p>
    <w:p w14:paraId="6AF574D9">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6.按采购人要求，组织专家评审会并进行答辩，并邀请甲方参与；</w:t>
      </w:r>
    </w:p>
    <w:p w14:paraId="6590A36A">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7.按照评审要求修改可行性研究报告，直至报告通过审批。</w:t>
      </w:r>
    </w:p>
    <w:p w14:paraId="78D9F9A3">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8.编制可行性研究报告同时，应配套提供改造方案设计图纸，作为可研报告附图，用于论证改造方案合理性、支撑投资估算编制，图纸深度满足可研方案论证要求，不替代后续初步设计及施工图设计。</w:t>
      </w:r>
    </w:p>
    <w:p w14:paraId="5D4AE424">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上述服务包含完成本项目所需的现场勘察、资料收集、方案比选、报告编制、评审答辩、修改完善、成果印制及交付等全部工作，采购人不再另行委托其他工作内容。</w:t>
      </w:r>
    </w:p>
    <w:p w14:paraId="1D1F11B9">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（二）服务成果及深度要求</w:t>
      </w:r>
    </w:p>
    <w:p w14:paraId="4BF7951D">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服务成果：《首都博物馆基础设备设施更新改造项目可行性研究报告》，（包括不限于方案比选报告、投资估算等支撑性成果文件等），以及改造系统图纸（包含但不限于：改造区域总平面示意图、各改造楼层改造后平面布置图、主要立面改造示意图、必要剖面图；标注改造范围、功能分区、防火分区、疏散示意、主要尺寸、改造前后对比示意；机电改造方案平面图、系统图、设备表等）；</w:t>
      </w:r>
    </w:p>
    <w:p w14:paraId="74204822">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2.报告格式、内容、深度符合国家及北京市政府投资项目可行性研究报告有关编制规定要求；</w:t>
      </w:r>
    </w:p>
    <w:p w14:paraId="157C2EF3">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3.成果文件应资料完整、数据准确、论证充分、结论清晰，能够满足项目立项审批及后续工程设计、施工组织、专项手续办理的需要；</w:t>
      </w:r>
    </w:p>
    <w:p w14:paraId="5821D7A6">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4.交付份数：正式成果纸质文件6份、电子文件（可编辑版本及PDF版本）1套；纸质图纸（A3装订）及CAD（DWG）电子文件，随可研报告一并提交；后续根据评审意见，配合修改完善本套方案附图；汇报、评审等阶段性材料按采购人要求提供。</w:t>
      </w:r>
    </w:p>
    <w:p w14:paraId="255ADE10">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（三）服务期限与进度安排</w:t>
      </w:r>
    </w:p>
    <w:p w14:paraId="2A05CEBA">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1.服务期限：自合同签订并生效之日起，至项目可行性研究报告通过甲方验收之日止；</w:t>
      </w:r>
    </w:p>
    <w:p w14:paraId="3BD870EA">
      <w:pPr>
        <w:spacing w:line="500" w:lineRule="exact"/>
        <w:ind w:firstLine="560" w:firstLineChars="200"/>
        <w:rPr>
          <w:rFonts w:hint="eastAsia" w:asciiTheme="minorEastAsia" w:hAnsi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进度安排：本合同生效后10日内提交现场摸排及问题清单提交改造技术方案比选论证报告；25日内提交可行性研究报告送审稿；收到评审意见后5日内完成修改，并提交正式的可行性报告，且报告通过甲方验收。上述期限不含国家法定节假日及主管部门审批时间</w:t>
      </w:r>
      <w:r>
        <w:rPr>
          <w:rFonts w:hint="eastAsia" w:asciiTheme="minorEastAsia" w:hAnsiTheme="minorEastAsia" w:cstheme="minorEastAsia"/>
          <w:color w:val="0F1115"/>
          <w:sz w:val="28"/>
          <w:szCs w:val="28"/>
          <w:shd w:val="clear" w:color="auto" w:fill="FFFFFF"/>
        </w:rPr>
        <w:t>。</w:t>
      </w:r>
    </w:p>
    <w:p w14:paraId="79709573">
      <w:pPr>
        <w:spacing w:line="500" w:lineRule="exact"/>
        <w:ind w:firstLine="560" w:firstLineChars="200"/>
        <w:rPr>
          <w:rFonts w:hint="eastAsia" w:asciiTheme="minorEastAsia" w:hAnsiTheme="minorEastAsia" w:cstheme="minorEastAsia"/>
          <w:color w:val="0F1115"/>
          <w:sz w:val="28"/>
          <w:szCs w:val="28"/>
          <w:shd w:val="clear" w:color="auto" w:fill="FFFFFF"/>
        </w:rPr>
      </w:pPr>
    </w:p>
    <w:p w14:paraId="6F2251D0">
      <w:pPr>
        <w:spacing w:line="500" w:lineRule="exact"/>
        <w:rPr>
          <w:rFonts w:hint="eastAsia" w:ascii="黑体" w:hAnsi="黑体" w:eastAsia="黑体" w:cs="黑体"/>
          <w:b/>
          <w:bCs/>
          <w:color w:val="0F1115"/>
          <w:sz w:val="32"/>
          <w:szCs w:val="32"/>
          <w:shd w:val="clear" w:color="auto" w:fill="FFFFFF"/>
        </w:rPr>
      </w:pPr>
      <w:r>
        <w:rPr>
          <w:rFonts w:hint="eastAsia" w:ascii="黑体" w:hAnsi="黑体" w:eastAsia="黑体" w:cs="黑体"/>
          <w:b/>
          <w:bCs/>
          <w:color w:val="0F1115"/>
          <w:sz w:val="32"/>
          <w:szCs w:val="32"/>
          <w:shd w:val="clear" w:color="auto" w:fill="FFFFFF"/>
        </w:rPr>
        <w:t>三、报价要求</w:t>
      </w:r>
    </w:p>
    <w:p w14:paraId="12A98E47">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1.报价须包含方案咨询费、可行性研究报告编制费、成品打印费、差旅费、税费等完成本项目服务范围内全部工作所需的全部费用，采购人不再另行支付其他费用；</w:t>
      </w:r>
    </w:p>
    <w:p w14:paraId="0DC3FB0F">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2.报价为含税价，应明确发票类型（增值税专用发票或增值税普通发票）及税率；</w:t>
      </w:r>
    </w:p>
    <w:p w14:paraId="328329F2">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3.报价如有错漏，或合同履行中发生的其他费用，概由供应商自行承担；</w:t>
      </w:r>
    </w:p>
    <w:p w14:paraId="6CECE4EE">
      <w:pPr>
        <w:spacing w:line="500" w:lineRule="exact"/>
        <w:rPr>
          <w:rFonts w:hint="eastAsia" w:asciiTheme="minorEastAsia" w:hAnsiTheme="minorEastAsia" w:eastAsiaTheme="minorEastAsia" w:cstheme="minorEastAsia"/>
          <w:color w:val="0F1115"/>
          <w:sz w:val="28"/>
          <w:szCs w:val="28"/>
          <w:shd w:val="clear" w:color="auto" w:fill="FFFFFF"/>
        </w:rPr>
      </w:pPr>
      <w:r>
        <w:rPr>
          <w:rFonts w:hint="eastAsia" w:ascii="黑体" w:hAnsi="黑体" w:eastAsia="黑体" w:cs="黑体"/>
          <w:b/>
          <w:bCs/>
          <w:color w:val="0F1115"/>
          <w:sz w:val="32"/>
          <w:szCs w:val="32"/>
          <w:shd w:val="clear" w:color="auto" w:fill="FFFFFF"/>
        </w:rPr>
        <w:t>四、供应商人员团队要求</w:t>
      </w:r>
    </w:p>
    <w:p w14:paraId="57176B41">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（1）供应商应为本项目成立专业的项目团队，其中项目负责人1名，项目负责人需满足：①具有15年以上工作经历；②具有高级工程师及以上技术职称；③一级注册建筑师证书。</w:t>
      </w:r>
    </w:p>
    <w:p w14:paraId="387A92ED">
      <w:pPr>
        <w:spacing w:line="500" w:lineRule="exact"/>
        <w:ind w:firstLine="560" w:firstLineChars="200"/>
        <w:rPr>
          <w:rFonts w:eastAsiaTheme="minorEastAsia"/>
        </w:rPr>
      </w:pPr>
      <w:r>
        <w:rPr>
          <w:rFonts w:hint="eastAsia" w:asciiTheme="minorEastAsia" w:hAnsiTheme="minorEastAsia" w:eastAsiaTheme="minorEastAsia" w:cstheme="minorEastAsia"/>
          <w:color w:val="0F1115"/>
          <w:sz w:val="28"/>
          <w:szCs w:val="28"/>
          <w:shd w:val="clear" w:color="auto" w:fill="FFFFFF"/>
        </w:rPr>
        <w:t>（2）团队其他成员配置要求：除项目项目负责人外，各专业人员配置齐全（建筑、结构、暖通、给排水、电气、技经等），相关人员具备注册执业证书：①注册建筑师；②注册结构工程师；③注册公用设备工程师（专业方向注明“暖通空调”）；④注册公用设备工程师（专业方向注明“给水排水”）；⑤注册电气工程师；⑥注册造价工程师或咨询工程师（投资）等证书证书。项目经验突出，有类似项目的工作经验。</w:t>
      </w:r>
    </w:p>
    <w:p w14:paraId="516360AB">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p>
    <w:p w14:paraId="6C806067">
      <w:pPr>
        <w:spacing w:line="500" w:lineRule="exact"/>
        <w:rPr>
          <w:rFonts w:hint="eastAsia" w:ascii="黑体" w:hAnsi="黑体" w:eastAsia="黑体" w:cs="黑体"/>
          <w:b/>
          <w:bCs/>
          <w:color w:val="0F1115"/>
          <w:sz w:val="32"/>
          <w:szCs w:val="32"/>
          <w:shd w:val="clear" w:color="auto" w:fill="FFFFFF"/>
        </w:rPr>
      </w:pPr>
      <w:r>
        <w:rPr>
          <w:rFonts w:hint="eastAsia" w:ascii="黑体" w:hAnsi="黑体" w:eastAsia="黑体" w:cs="黑体"/>
          <w:b/>
          <w:bCs/>
          <w:color w:val="0F1115"/>
          <w:sz w:val="32"/>
          <w:szCs w:val="32"/>
          <w:shd w:val="clear" w:color="auto" w:fill="FFFFFF"/>
        </w:rPr>
        <w:t>五、履约验收与资金支付</w:t>
      </w:r>
    </w:p>
    <w:p w14:paraId="13FF38EC">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（一）履约验收</w:t>
      </w:r>
    </w:p>
    <w:p w14:paraId="41375F9F">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1.采购人依据本采购需求、供应商响应文件及合同约定组织履约验收；必要时可邀请专家或第三方专业机构参与验收；</w:t>
      </w:r>
    </w:p>
    <w:p w14:paraId="045C1ED9">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2.验收内容为合同约定的全部服务内容及成果文件；</w:t>
      </w:r>
    </w:p>
    <w:p w14:paraId="5D181444">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3.供应商提交全部成果文件后30个工作日内组织验收；验收结束后由采购人出具验收书，列明各项要求的履约情况，由验收双方共同签署；</w:t>
      </w:r>
    </w:p>
    <w:p w14:paraId="7FCE5FB2">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4.验收结果与合同约定的资金支付条件挂钩；履约验收的各项资料应当存档备查。</w:t>
      </w:r>
    </w:p>
    <w:p w14:paraId="2B3A3E8E">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（二）资金支付</w:t>
      </w:r>
    </w:p>
    <w:p w14:paraId="747E900B">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1.资金支付以履约验收（成果通过甲方验收）为前提，并与验收结果挂钩；</w:t>
      </w:r>
    </w:p>
    <w:p w14:paraId="3668FA9F">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2.因财政资金未及时拨付导致采购人延期支付的，不视为采购人违约，采购人不承担违约责任；</w:t>
      </w:r>
    </w:p>
    <w:p w14:paraId="74636CB7">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3.采购人在收到供应商开具的合法、有效、等额发票后10个工作日内支付相应款项。</w:t>
      </w:r>
    </w:p>
    <w:p w14:paraId="254EA936">
      <w:pPr>
        <w:spacing w:line="500" w:lineRule="exact"/>
        <w:rPr>
          <w:rFonts w:hint="eastAsia" w:asciiTheme="minorEastAsia" w:hAnsiTheme="minorEastAsia" w:eastAsiaTheme="minorEastAsia" w:cstheme="minorEastAsia"/>
          <w:b/>
          <w:bCs/>
          <w:color w:val="0F1115"/>
          <w:sz w:val="28"/>
          <w:szCs w:val="28"/>
          <w:shd w:val="clear" w:color="auto" w:fill="FFFFFF"/>
        </w:rPr>
      </w:pPr>
      <w:r>
        <w:rPr>
          <w:rFonts w:hint="eastAsia" w:asciiTheme="minorEastAsia" w:hAnsiTheme="minorEastAsia" w:eastAsiaTheme="minorEastAsia" w:cstheme="minorEastAsia"/>
          <w:b/>
          <w:bCs/>
          <w:color w:val="0F1115"/>
          <w:sz w:val="28"/>
          <w:szCs w:val="28"/>
          <w:shd w:val="clear" w:color="auto" w:fill="FFFFFF"/>
        </w:rPr>
        <w:t>六、其他要求</w:t>
      </w:r>
    </w:p>
    <w:p w14:paraId="55BE327D">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1.供应商须对本项目涉及的资料、数据、图纸及成果文件严格保密，未经采购人书面同意不得对外披露或用于其他用途；违反保密义务的，应承担相应法律责任并赔偿损失；</w:t>
      </w:r>
    </w:p>
    <w:p w14:paraId="7CA3D640">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2.供应商不得将本项目工作转包或分包给第三方；未经采购人书面同意擅自转包、分包的，采购人有权解除合同并追究违约责任；</w:t>
      </w:r>
    </w:p>
    <w:p w14:paraId="345F4438">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3.供应商及其工作人员不得向采购人工作人员行贿或提供不正当利益，遵守廉洁自律有关规定；</w:t>
      </w:r>
    </w:p>
    <w:p w14:paraId="45C8F2A2">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4.本项目形成的全部成果文件及数据、资料的知识产权归采购人所有；</w:t>
      </w:r>
    </w:p>
    <w:p w14:paraId="491105F8">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5.供应商应保证咨询成果客观、真实、完整，并对成果质量负责；因成果错误给采购人造成损失的，应承担相应赔偿责任；</w:t>
      </w:r>
    </w:p>
    <w:p w14:paraId="2D1EE21F">
      <w:pPr>
        <w:spacing w:line="500" w:lineRule="exact"/>
        <w:ind w:firstLine="560" w:firstLineChars="200"/>
        <w:rPr>
          <w:rFonts w:hint="eastAsia" w:asciiTheme="minorEastAsia" w:hAnsiTheme="minorEastAsia" w:eastAsiaTheme="minorEastAsia" w:cstheme="minorEastAsia"/>
          <w:color w:val="0F1115"/>
          <w:sz w:val="28"/>
          <w:szCs w:val="28"/>
          <w:shd w:val="clear" w:color="auto" w:fill="FFFFFF"/>
        </w:rPr>
      </w:pPr>
      <w:r>
        <w:rPr>
          <w:rFonts w:hint="eastAsia" w:asciiTheme="minorEastAsia" w:hAnsiTheme="minorEastAsia" w:eastAsiaTheme="minorEastAsia" w:cstheme="minorEastAsia"/>
          <w:color w:val="0F1115"/>
          <w:sz w:val="28"/>
          <w:szCs w:val="28"/>
          <w:shd w:val="clear" w:color="auto" w:fill="FFFFFF"/>
        </w:rPr>
        <w:t>6.供应商应充分考虑服务风险，本项目按固定总价方式结算。</w:t>
      </w:r>
    </w:p>
    <w:p w14:paraId="537FEE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5178A"/>
    <w:rsid w:val="6D451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2026-10-27T06:53:00Z</dcterms:created>
  <dc:creator>lhb</dc:creator>
  <cp:lastModifiedBy>lhb</cp:lastModifiedBy>
  <dcterms:modified xsi:type="dcterms:W3CDTF">2026-10-27T06:54:04Z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9ABF0FAC1D5A40F9824FA0568AD57CE6_11</vt:lpwstr>
  </property>
  <property fmtid="{D5CDD505-2E9C-101B-9397-08002B2CF9AE}" pid="4" name="KSOTemplateDocerSaveRecord">
    <vt:lpwstr>eyJoZGlkIjoiNTVmMmFhMzcwYjE5MTRiOGQzNTYzYzc2ZWY4MjQ4MmQiLCJ1c2VySWQiOiIzNDY2MzY1MTQifQ==</vt:lpwstr>
  </property>
</Properties>
</file>